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BB90">
      <w:pPr>
        <w:pStyle w:val="12"/>
      </w:pPr>
    </w:p>
    <w:p w14:paraId="78B4560E">
      <w:pPr>
        <w:rPr>
          <w:sz w:val="32"/>
        </w:rPr>
      </w:pPr>
    </w:p>
    <w:p w14:paraId="1D9B9094">
      <w:pPr>
        <w:rPr>
          <w:sz w:val="32"/>
        </w:rPr>
      </w:pPr>
    </w:p>
    <w:p w14:paraId="2A20D8E9">
      <w:pPr>
        <w:rPr>
          <w:sz w:val="32"/>
        </w:rPr>
      </w:pPr>
    </w:p>
    <w:p w14:paraId="43F15E56">
      <w:pPr>
        <w:rPr>
          <w:sz w:val="32"/>
        </w:rPr>
      </w:pPr>
    </w:p>
    <w:p w14:paraId="308D221C">
      <w:pPr>
        <w:rPr>
          <w:sz w:val="32"/>
        </w:rPr>
      </w:pPr>
    </w:p>
    <w:p w14:paraId="10B4B2A1">
      <w:pPr>
        <w:rPr>
          <w:szCs w:val="21"/>
        </w:rPr>
      </w:pPr>
    </w:p>
    <w:p w14:paraId="69320BF1">
      <w:pPr>
        <w:pStyle w:val="8"/>
        <w:jc w:val="center"/>
        <w:rPr>
          <w:rFonts w:ascii="Times New Roman"/>
          <w:sz w:val="32"/>
        </w:rPr>
      </w:pPr>
    </w:p>
    <w:p w14:paraId="560C1F79">
      <w:pPr>
        <w:pStyle w:val="8"/>
        <w:jc w:val="center"/>
        <w:outlineLvl w:val="0"/>
        <w:rPr>
          <w:rFonts w:ascii="Times New Roman"/>
          <w:sz w:val="32"/>
          <w:szCs w:val="32"/>
        </w:rPr>
      </w:pPr>
      <w:r>
        <w:rPr>
          <w:rFonts w:ascii="Times New Roman"/>
          <w:sz w:val="32"/>
        </w:rPr>
        <w:t>京教院党发〔202</w:t>
      </w:r>
      <w:r>
        <w:rPr>
          <w:rFonts w:hint="eastAsia" w:ascii="Times New Roman"/>
          <w:sz w:val="32"/>
          <w:lang w:val="en-US" w:eastAsia="zh-CN"/>
        </w:rPr>
        <w:t>6</w:t>
      </w:r>
      <w:r>
        <w:rPr>
          <w:rFonts w:ascii="Times New Roman"/>
          <w:sz w:val="32"/>
        </w:rPr>
        <w:t>〕</w:t>
      </w:r>
      <w:r>
        <w:rPr>
          <w:rFonts w:hint="eastAsia" w:ascii="Times New Roman"/>
          <w:sz w:val="32"/>
          <w:lang w:val="en-US" w:eastAsia="zh-CN"/>
        </w:rPr>
        <w:t>4</w:t>
      </w:r>
      <w:r>
        <w:rPr>
          <w:rFonts w:ascii="Times New Roman"/>
          <w:sz w:val="32"/>
        </w:rPr>
        <w:t>号</w:t>
      </w:r>
    </w:p>
    <w:p w14:paraId="65D8674D">
      <w:pPr>
        <w:spacing w:line="480" w:lineRule="exact"/>
        <w:jc w:val="center"/>
        <w:rPr>
          <w:rFonts w:eastAsia="仿宋_GB2312"/>
          <w:sz w:val="32"/>
          <w:szCs w:val="32"/>
        </w:rPr>
      </w:pPr>
    </w:p>
    <w:p w14:paraId="1FB835E6">
      <w:pPr>
        <w:spacing w:line="480" w:lineRule="exact"/>
        <w:jc w:val="center"/>
        <w:rPr>
          <w:rFonts w:eastAsia="仿宋_GB2312"/>
          <w:sz w:val="32"/>
          <w:szCs w:val="32"/>
        </w:rPr>
      </w:pPr>
    </w:p>
    <w:p w14:paraId="7FA01697">
      <w:pPr>
        <w:overflowPunct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中共北京教育学院委员会</w:t>
      </w:r>
    </w:p>
    <w:p w14:paraId="16F865CE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关于印发《</w:t>
      </w:r>
      <w:r>
        <w:rPr>
          <w:rFonts w:hint="eastAsia" w:eastAsia="方正小标宋简体"/>
          <w:sz w:val="44"/>
          <w:szCs w:val="44"/>
        </w:rPr>
        <w:t>北京教育学院</w:t>
      </w:r>
      <w:r>
        <w:rPr>
          <w:rFonts w:hint="eastAsia" w:eastAsia="方正小标宋简体"/>
          <w:sz w:val="44"/>
          <w:szCs w:val="44"/>
          <w:lang w:val="en-US" w:eastAsia="zh-CN"/>
        </w:rPr>
        <w:t>落实</w:t>
      </w:r>
      <w:r>
        <w:rPr>
          <w:rFonts w:hint="eastAsia" w:eastAsia="方正小标宋简体"/>
          <w:sz w:val="44"/>
          <w:szCs w:val="44"/>
        </w:rPr>
        <w:t>“三重一大”</w:t>
      </w:r>
    </w:p>
    <w:p w14:paraId="3606D1DF">
      <w:pPr>
        <w:spacing w:line="560" w:lineRule="exact"/>
        <w:jc w:val="center"/>
        <w:rPr>
          <w:rFonts w:eastAsia="方正小标宋简体"/>
          <w:color w:val="1A1A1C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集体决策</w:t>
      </w:r>
      <w:r>
        <w:rPr>
          <w:rFonts w:hint="eastAsia" w:eastAsia="方正小标宋简体"/>
          <w:sz w:val="44"/>
          <w:szCs w:val="44"/>
        </w:rPr>
        <w:t>制度实施办法</w:t>
      </w:r>
      <w:r>
        <w:rPr>
          <w:rFonts w:eastAsia="方正小标宋简体"/>
          <w:sz w:val="44"/>
          <w:szCs w:val="44"/>
        </w:rPr>
        <w:t>》的通知</w:t>
      </w:r>
    </w:p>
    <w:p w14:paraId="4D8239E2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14:paraId="35CB6BA3">
      <w:pPr>
        <w:overflowPunct w:val="0"/>
        <w:spacing w:line="540" w:lineRule="exac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各二级党组织、各部门</w:t>
      </w:r>
      <w:r>
        <w:rPr>
          <w:rFonts w:eastAsia="楷体_GB2312"/>
          <w:sz w:val="32"/>
          <w:szCs w:val="32"/>
        </w:rPr>
        <w:t>：</w:t>
      </w:r>
    </w:p>
    <w:p w14:paraId="58209EC4">
      <w:pPr>
        <w:spacing w:line="56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经学院党委研究决定，现将《</w:t>
      </w:r>
      <w:r>
        <w:rPr>
          <w:rFonts w:hint="eastAsia" w:eastAsia="楷体_GB2312"/>
          <w:sz w:val="32"/>
          <w:szCs w:val="32"/>
        </w:rPr>
        <w:t>北京教育学院</w:t>
      </w:r>
      <w:r>
        <w:rPr>
          <w:rFonts w:hint="eastAsia" w:eastAsia="楷体_GB2312"/>
          <w:sz w:val="32"/>
          <w:szCs w:val="32"/>
          <w:lang w:val="en-US" w:eastAsia="zh-CN"/>
        </w:rPr>
        <w:t>落实</w:t>
      </w:r>
      <w:r>
        <w:rPr>
          <w:rFonts w:hint="eastAsia" w:eastAsia="楷体_GB2312"/>
          <w:sz w:val="32"/>
          <w:szCs w:val="32"/>
        </w:rPr>
        <w:t>“三重一大”</w:t>
      </w:r>
      <w:r>
        <w:rPr>
          <w:rFonts w:hint="eastAsia" w:eastAsia="楷体_GB2312"/>
          <w:sz w:val="32"/>
          <w:szCs w:val="32"/>
          <w:lang w:val="en-US" w:eastAsia="zh-CN"/>
        </w:rPr>
        <w:t>集体决策</w:t>
      </w:r>
      <w:r>
        <w:rPr>
          <w:rFonts w:hint="eastAsia" w:eastAsia="楷体_GB2312"/>
          <w:sz w:val="32"/>
          <w:szCs w:val="32"/>
        </w:rPr>
        <w:t>制度实施办法</w:t>
      </w:r>
      <w:r>
        <w:rPr>
          <w:rFonts w:eastAsia="楷体_GB2312"/>
          <w:sz w:val="32"/>
          <w:szCs w:val="32"/>
        </w:rPr>
        <w:t>》印发给你们</w:t>
      </w:r>
      <w:r>
        <w:rPr>
          <w:rFonts w:hint="eastAsia" w:eastAsia="楷体_GB2312"/>
          <w:sz w:val="32"/>
          <w:szCs w:val="32"/>
          <w:lang w:eastAsia="zh-CN"/>
        </w:rPr>
        <w:t>，</w:t>
      </w:r>
      <w:r>
        <w:rPr>
          <w:rFonts w:hint="eastAsia" w:eastAsia="楷体_GB2312"/>
          <w:sz w:val="32"/>
          <w:szCs w:val="32"/>
          <w:lang w:val="en-US" w:eastAsia="zh-CN"/>
        </w:rPr>
        <w:t>请认真遵照执行</w:t>
      </w:r>
      <w:r>
        <w:rPr>
          <w:rFonts w:eastAsia="楷体_GB2312"/>
          <w:sz w:val="32"/>
          <w:szCs w:val="32"/>
        </w:rPr>
        <w:t>。</w:t>
      </w:r>
    </w:p>
    <w:p w14:paraId="0356B913">
      <w:pPr>
        <w:spacing w:line="540" w:lineRule="exact"/>
        <w:jc w:val="left"/>
        <w:rPr>
          <w:rFonts w:eastAsia="楷体_GB2312"/>
          <w:sz w:val="32"/>
          <w:szCs w:val="32"/>
        </w:rPr>
      </w:pPr>
    </w:p>
    <w:p w14:paraId="6D4175EA">
      <w:pPr>
        <w:spacing w:line="540" w:lineRule="exact"/>
        <w:jc w:val="left"/>
        <w:rPr>
          <w:rFonts w:eastAsia="楷体_GB2312"/>
          <w:sz w:val="32"/>
          <w:szCs w:val="32"/>
        </w:rPr>
      </w:pPr>
    </w:p>
    <w:p w14:paraId="6A948E76">
      <w:pPr>
        <w:wordWrap w:val="0"/>
        <w:spacing w:line="540" w:lineRule="exact"/>
        <w:ind w:firstLine="640" w:firstLineChars="200"/>
        <w:jc w:val="right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ab/>
      </w:r>
      <w:r>
        <w:rPr>
          <w:rFonts w:eastAsia="楷体_GB2312"/>
          <w:sz w:val="32"/>
          <w:szCs w:val="32"/>
        </w:rPr>
        <w:t>中共北京教育学院委员会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  </w:t>
      </w:r>
    </w:p>
    <w:p w14:paraId="1997A6FE">
      <w:pPr>
        <w:wordWrap w:val="0"/>
        <w:spacing w:line="540" w:lineRule="exact"/>
        <w:ind w:firstLine="640" w:firstLineChars="200"/>
        <w:jc w:val="right"/>
        <w:rPr>
          <w:rFonts w:eastAsia="楷体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 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</w:t>
      </w:r>
      <w:r>
        <w:rPr>
          <w:rFonts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>日</w:t>
      </w:r>
      <w:r>
        <w:rPr>
          <w:rFonts w:hint="eastAsia" w:eastAsia="楷体_GB2312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 xml:space="preserve"> </w:t>
      </w:r>
    </w:p>
    <w:p w14:paraId="35BF9958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14D09047">
      <w:pPr>
        <w:spacing w:line="560" w:lineRule="exact"/>
        <w:jc w:val="center"/>
        <w:rPr>
          <w:rFonts w:eastAsia="方正小标宋简体"/>
          <w:color w:val="1A1A1C"/>
          <w:kern w:val="0"/>
          <w:sz w:val="44"/>
          <w:szCs w:val="44"/>
        </w:rPr>
      </w:pPr>
    </w:p>
    <w:p w14:paraId="76C59FA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北京教育学院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textWrapping"/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“三重一大”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集体决策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制度实施办法</w:t>
      </w:r>
    </w:p>
    <w:p w14:paraId="5D72DA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44"/>
          <w:szCs w:val="44"/>
          <w:highlight w:val="none"/>
          <w:lang w:eastAsia="zh-CN"/>
        </w:rPr>
      </w:pPr>
    </w:p>
    <w:p w14:paraId="5457C0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44"/>
          <w:szCs w:val="44"/>
          <w:highlight w:val="none"/>
          <w:lang w:eastAsia="zh-CN"/>
        </w:rPr>
      </w:pPr>
    </w:p>
    <w:p w14:paraId="5ABAC2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第一章  总  则</w:t>
      </w:r>
    </w:p>
    <w:p w14:paraId="5621DF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为落实“三重一大”事项集体决策制度，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领导班子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决策行为，防范决策风险，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提升决策水平，加强决策监督，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根据《中华人民共和国高等教育法》《中国共产党普通高等学校基层组织工作条例》《关于坚持和完善普通高等学校党委领导下的校长负责制的实施意见》等法规文件和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highlight w:val="none"/>
          <w:lang w:val="en-US" w:eastAsia="zh-CN"/>
        </w:rPr>
        <w:t>《北京教育学院章程》，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结合学院实际，制定本办法。</w:t>
      </w:r>
    </w:p>
    <w:p w14:paraId="018433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本办法所称</w:t>
      </w:r>
      <w:r>
        <w:rPr>
          <w:rFonts w:ascii="仿宋" w:hAnsi="仿宋" w:eastAsia="仿宋" w:cs="仿宋"/>
          <w:color w:val="auto"/>
          <w:spacing w:val="-1"/>
          <w:sz w:val="32"/>
          <w:szCs w:val="32"/>
          <w:highlight w:val="none"/>
        </w:rPr>
        <w:t>“三重一大”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highlight w:val="none"/>
          <w:lang w:val="en-US" w:eastAsia="zh-CN"/>
        </w:rPr>
        <w:t>事项包括：</w:t>
      </w:r>
    </w:p>
    <w:p w14:paraId="6129C3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重大决策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事项。指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事关学院改革发展稳定全局和广大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切身利益，依据有关规定应当由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领导班子集体研究决定的重要事项。</w:t>
      </w:r>
    </w:p>
    <w:p w14:paraId="7D4A6C0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重要人事任免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事项。指应由学院领导班子集体研究决定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和需要报送上级机关审批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或备案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的重要人事事项。</w:t>
      </w:r>
    </w:p>
    <w:p w14:paraId="3BDBBB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重大项目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安排事项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对学院规模条件、办学质量等产生重要影响的项目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和安排。</w:t>
      </w:r>
    </w:p>
    <w:p w14:paraId="46618E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大额资金使用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指超过学院规定的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党政领导人员有权安排、使用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限额的资金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安排与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使用。</w:t>
      </w:r>
    </w:p>
    <w:p w14:paraId="40DE11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凡“三重一大”事项都应当按照集体领导、民主集中、个别酝酿、会议决定的原则，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领导班子集体研究决定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。会议坚持科学决策、民主决策、依法决策。</w:t>
      </w:r>
    </w:p>
    <w:p w14:paraId="601E950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党委全体会议（简称“党委全委会”）、党委常务委员会会议（简称“党委常委会”）、院长办公会议（简称“院长办公会”）是“三重一大”决策的基本形式。不得以传阅会签或个别征求意见等方式代替会议决策。</w:t>
      </w:r>
    </w:p>
    <w:p w14:paraId="28832B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第二章  决策内容</w:t>
      </w:r>
    </w:p>
    <w:p w14:paraId="30656D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重大决策事项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包括：</w:t>
      </w:r>
    </w:p>
    <w:p w14:paraId="402D1B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学习贯彻习近平新时代中国特色社会主义思想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贯彻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党和国家的路线方针政策、法律法规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上级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决策部署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的重大措施； </w:t>
      </w:r>
    </w:p>
    <w:p w14:paraId="3841F1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党的建设、党风廉政建设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意识形态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和思想政治工作中的重要事项；</w:t>
      </w:r>
    </w:p>
    <w:p w14:paraId="52A412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向上级报送的重要请示、报告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4F98E72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（四）学院领导班子建设、干部队伍建设、人才队伍建设中的重要事项；</w:t>
      </w:r>
    </w:p>
    <w:p w14:paraId="2484E30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内部组织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机构设置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调整及人员编制的确定；</w:t>
      </w:r>
    </w:p>
    <w:p w14:paraId="66EDC8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学院发展规划的制订和调整、涉及学院全局的重大改革方案和改革措施；</w:t>
      </w:r>
    </w:p>
    <w:p w14:paraId="589CD4C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（七）学院重要规章制度的制定、修改和废止；</w:t>
      </w:r>
    </w:p>
    <w:p w14:paraId="2D8E8E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学院年度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工作计划、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年度出访计划；</w:t>
      </w:r>
    </w:p>
    <w:p w14:paraId="7D654CF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（九）学院招生计划、专业设置和调整、学科建设的重要事项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；</w:t>
      </w:r>
    </w:p>
    <w:p w14:paraId="37A790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薪酬福利待遇、专业技术职务等涉及教职工切身利益的重大事项；</w:t>
      </w:r>
    </w:p>
    <w:p w14:paraId="1A9FA3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（十一）院级及以上奖惩事项；</w:t>
      </w:r>
    </w:p>
    <w:p w14:paraId="4F75D08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学院年度财务预算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分解、调整和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决算情况的审定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大额度支出和年度追加预算，重大捐赠，以及其他大额度资金运作事项；</w:t>
      </w:r>
    </w:p>
    <w:p w14:paraId="18B100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（十三）学院审计工作中的重要事项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219BB8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（十四）学院重要办学资源配置、重大资产处置、无形资产授权使用；</w:t>
      </w:r>
    </w:p>
    <w:p w14:paraId="0383FEF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（十五）校园安全稳定工作中的重要事项；</w:t>
      </w:r>
    </w:p>
    <w:p w14:paraId="45FC80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（十六）学院统战、群团、教职工代表大会及离退休工作中的重要事项；</w:t>
      </w:r>
    </w:p>
    <w:p w14:paraId="3D42AB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（十七）其他应由集体研究决策的重大决策事项。</w:t>
      </w:r>
    </w:p>
    <w:p w14:paraId="7972A1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重要人事任免事项主要内容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包括：</w:t>
      </w:r>
    </w:p>
    <w:p w14:paraId="584967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（一）学院中层干部的任免、交流；</w:t>
      </w:r>
    </w:p>
    <w:p w14:paraId="22E1BE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（二）学院内设机构负责人的调整、使用；</w:t>
      </w:r>
    </w:p>
    <w:p w14:paraId="6EEDF2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学院学术委员会、教学委员会、教师职务聘任委员会等机构的组成和人选的确定；</w:t>
      </w:r>
    </w:p>
    <w:p w14:paraId="64A652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（四）学院全资、控股企业校方董事、监事及企业主要负责人人选；</w:t>
      </w:r>
    </w:p>
    <w:p w14:paraId="5C1149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各级人大代表、政协委员、党代会代表候选人的推荐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；</w:t>
      </w:r>
    </w:p>
    <w:p w14:paraId="032EE1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（六）其他应由集体研究决策的重要人事任免事项。</w:t>
      </w:r>
    </w:p>
    <w:p w14:paraId="358177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重大项目安排事项主要内容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包括：</w:t>
      </w:r>
    </w:p>
    <w:p w14:paraId="1055794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（一）学院基本建设项目、大型修缮项目、实验室建设项目、信息化建设项目及重大采购项目；</w:t>
      </w:r>
    </w:p>
    <w:p w14:paraId="41075F8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（二）学院与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国内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国（境）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合作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的重要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5A1370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（三）学院土地、房屋等重要资产的出租、出借或转让；</w:t>
      </w:r>
    </w:p>
    <w:p w14:paraId="2A0A36E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（四）学院大型活动安排；</w:t>
      </w:r>
    </w:p>
    <w:p w14:paraId="5CEED6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（五）其他应由集体研究决策的重大项目安排事项。</w:t>
      </w:r>
    </w:p>
    <w:p w14:paraId="241EA7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楷体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大额资金使用事项主要内容包括：</w:t>
      </w:r>
    </w:p>
    <w:p w14:paraId="09904E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/>
          <w:lang w:val="en-US" w:eastAsia="zh-CN"/>
        </w:rPr>
        <w:t>（一）单项30万元（含）至100万元的资金安排和使用由院长办公会决策，100万元（含）以上的资金安排和使用由党委常委会决策（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日常人员经费，公用保障性经费，以及内部账户划转和上缴财政专户、税务机关、社保机构的资金除外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</w:p>
    <w:p w14:paraId="0CD341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/>
          <w:lang w:val="en-US" w:eastAsia="zh-CN"/>
        </w:rPr>
        <w:t>（二）价值10万元（含）至50万元的捐赠由院长办公会决策，价值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  <w:shd w:val="clear"/>
          <w:lang w:val="en-US" w:eastAsia="zh-CN"/>
        </w:rPr>
        <w:t>50万元（含）以上的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/>
          <w:lang w:val="en-US" w:eastAsia="zh-CN"/>
        </w:rPr>
        <w:t>捐赠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/>
          <w:lang w:val="en-US" w:eastAsia="zh-CN"/>
        </w:rPr>
        <w:t>由党委常委会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  <w:shd w:val="clear"/>
          <w:lang w:val="en-US" w:eastAsia="zh-CN"/>
        </w:rPr>
        <w:t>决策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3196752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（三）其他应由集体研究决策的资金使用事项。</w:t>
      </w:r>
    </w:p>
    <w:p w14:paraId="2A3E1C1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第三章  决策机制与决策程序</w:t>
      </w:r>
    </w:p>
    <w:p w14:paraId="140F81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第九条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“三重一大”事项应按照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instrText xml:space="preserve"> HYPERLINK "https://login.bjie.ac.cn/stafft/zhsw/xywj/2019-12-20/25178.html" \t "https://login.bjie.ac.cn/e/search/result/_blank"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《中国共产党北京教育学院委员会全体会议议事规则》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《中国共产党北京教育学院委员会常务委员会会议议事规则》《北京教育学院院长办公会议议事规则》，由相应会议集体决策。</w:t>
      </w:r>
    </w:p>
    <w:p w14:paraId="382A8F1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第十条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“三重一大”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事项在提交集体决策前，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进行深入细致的研究论证，根据议题情况，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充分听取有关方面的意见。</w:t>
      </w:r>
    </w:p>
    <w:p w14:paraId="2E75DE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对事关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切身利益的重要事项，应通过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教职工代表大会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或其他方式，广泛听取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工的意见建议。</w:t>
      </w:r>
    </w:p>
    <w:p w14:paraId="72B1C6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（二）选拔任免中层干部，应按照《党政领导干部选拔任用工作条例》和学院有关规定，严格执行干部任免的工作程序和规定，在党委常委会研究决定前书面征求学院纪委的意见。</w:t>
      </w:r>
    </w:p>
    <w:p w14:paraId="7CB390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对专业性、技术性较强的重要事项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应经过专家评估及技术、政策、法律咨询。</w:t>
      </w:r>
    </w:p>
    <w:p w14:paraId="072E14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决策“三重一大”事项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会议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/>
        </w:rPr>
        <w:t>应符合规定与会人数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，党委全委会必须有三分之二以上党委委员到会，党委常委会、院长办公会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必须有半数以上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成员到会。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党委常委会讨论决定干部任免事项，必须有三分之二以上成员到会。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会议决定重要事项必须进行表决，会议表决可采用口头、举手、无记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名或记名投票等方式，以同意人数超过应到会成员半数形成决定。</w:t>
      </w:r>
    </w:p>
    <w:p w14:paraId="34D4253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会议研究决策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“三重一大”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事项的具体内容，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应坚持一题一议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与会人员要充分讨论，对决策建议应分别表示同意、不同意或缓议的意见，并说明理由。主要负责人应当最后发表意见。会议讨论中意见分歧较大或者发现有重要情况尚不清楚的，应暂缓决定，待进一步调研或论证后再作决定。</w:t>
      </w:r>
    </w:p>
    <w:p w14:paraId="5B2BEB0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参与“三重一大”集体决策的个人对集体决定有不同意见可以保留或向上级反映，但不得擅自改变或拒绝执行。如遇特殊情况需对决策内容做重大调整，应当重新按规定履行决策程序。</w:t>
      </w:r>
    </w:p>
    <w:p w14:paraId="5CD16D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会议作出的决策，如需再次上会复议，必须按照议事规则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中的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有关规定进行，否则不得复议。</w:t>
      </w:r>
    </w:p>
    <w:p w14:paraId="144F0E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会议决定的事项、决策过程、参与人及其意见、表决情况、决策结论等内容，应当做到完整、准确、客观、详细地记录并存档。会议记录要指定专人负责、专人保管。</w:t>
      </w:r>
    </w:p>
    <w:p w14:paraId="658113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如有涉及本人或亲属，或其他可能影响公正决策的情形，参与决策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或列席人员按有关法规制度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进行回避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77DB82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第十七条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对尚未正式公布的会议决策和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需要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保密的会议内容，与会人员必须保密。</w:t>
      </w:r>
    </w:p>
    <w:p w14:paraId="0E9356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第四章  实施、监督与责任追究</w:t>
      </w:r>
    </w:p>
    <w:p w14:paraId="5BA25C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会议决定的“三重一大”事项，由领导班子成员按照分工或按会议决定组织实施。</w:t>
      </w:r>
    </w:p>
    <w:p w14:paraId="4E26AEB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除涉密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外，“三重一大”决策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应按照《高等学校信息公开办法》等有关规定予以公开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并接受教职工代表大会和全体教职工监督。领导班子成员应将“三重一大”决策制度的执行情况列为民主生活会和年度述职的重要内容。</w:t>
      </w:r>
    </w:p>
    <w:p w14:paraId="7848B5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党政办公室负责“三重一大”决策内容的督办。纪检监察、审计等部门根据职责权限对决策执行情况进行监督检查，如发现问题，及时报告并提出纠正建议。</w:t>
      </w:r>
    </w:p>
    <w:p w14:paraId="160AC6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有下列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情形之一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按照有关规定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追究相关责任人的责任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37ADF2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（一）不履行或不正确履行“三重一大”制度决策程序的；</w:t>
      </w:r>
    </w:p>
    <w:p w14:paraId="718B75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（二）不执行或擅自改变集体决定的；</w:t>
      </w:r>
    </w:p>
    <w:p w14:paraId="38E92D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（三）未经集体讨论决定而个人决策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；</w:t>
      </w:r>
    </w:p>
    <w:p w14:paraId="2E1D845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（四）未提供全面真实情况而直接造成决策失误的；</w:t>
      </w:r>
    </w:p>
    <w:p w14:paraId="56466B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（五）执行决策后发现可能造成失误或损失而不及时采取措施纠正，造成重大经济损失和严重后果的；</w:t>
      </w:r>
    </w:p>
    <w:p w14:paraId="20C810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（六）其他违反本实施办法而造成决策失误的。</w:t>
      </w:r>
    </w:p>
    <w:p w14:paraId="3818D4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在集体决策中对错误决策提出明确反对意见或者保留意见的，可免予追究责任。</w:t>
      </w:r>
    </w:p>
    <w:p w14:paraId="52877A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第五章  附  则</w:t>
      </w:r>
    </w:p>
    <w:p w14:paraId="7DDD3A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第二十二条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学院各部门涉及“三重一大”事项的集体决策，参照本办法执行。</w:t>
      </w:r>
    </w:p>
    <w:p w14:paraId="6FB7FDC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本办法未尽事宜，按照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instrText xml:space="preserve"> HYPERLINK "https://login.bjie.ac.cn/stafft/zhsw/xywj/2019-12-20/25178.html" \t "https://login.bjie.ac.cn/e/search/result/_blank"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《中国共产党北京教育学院委员会全体会议议事规则》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《中国共产党北京教育学院委员会常务委员会会议议事规则》《北京教育学院院长办公会议议事规则》等制度执行。</w:t>
      </w:r>
    </w:p>
    <w:p w14:paraId="78B893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本办法由学院党委授权党政办公室负责解释。</w:t>
      </w:r>
    </w:p>
    <w:p w14:paraId="2E9EF673">
      <w:pPr>
        <w:spacing w:line="560" w:lineRule="exact"/>
        <w:ind w:firstLine="640" w:firstLineChars="200"/>
        <w:outlineLvl w:val="9"/>
        <w:rPr>
          <w:rFonts w:eastAsia="仿宋_GB2312"/>
          <w:sz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第二十五条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本办法自发布之日起施行。《北京教育学院落实“三重一大”集体决策制度实施办法》（京教院党发〔2025〕7号）同时废止。</w:t>
      </w:r>
    </w:p>
    <w:p w14:paraId="7896596D">
      <w:pPr>
        <w:spacing w:line="280" w:lineRule="exact"/>
        <w:rPr>
          <w:rFonts w:eastAsia="仿宋_GB2312"/>
          <w:sz w:val="28"/>
        </w:rPr>
      </w:pPr>
    </w:p>
    <w:p w14:paraId="0072EC97">
      <w:pPr>
        <w:spacing w:line="280" w:lineRule="exact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gzIdXmQCAAC2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D545D1C">
      <w:pPr>
        <w:spacing w:line="280" w:lineRule="exact"/>
        <w:ind w:firstLine="280" w:firstLineChars="100"/>
        <w:outlineLvl w:val="0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QQGV2AAAAAgBAAAPAAAAAAAAAAEAIAAAACIAAABkcnMvZG93bnJldi54bWxQSwECFAAUAAAA&#10;CACHTuJAVGBagmACAAC2BgAADgAAAAAAAAABACAAAAAnAQAAZHJzL2Uyb0RvYy54bWxQSwUGAAAA&#10;AAYABgBZAQAA+Q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  <w:sz w:val="28"/>
        </w:rPr>
        <w:t xml:space="preserve">中共北京教育学院委员会办公室      </w:t>
      </w:r>
      <w:r>
        <w:rPr>
          <w:rFonts w:hint="eastAsia" w:eastAsia="仿宋_GB2312"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rFonts w:eastAsia="仿宋_GB2312"/>
          <w:sz w:val="28"/>
        </w:rPr>
        <w:t xml:space="preserve">     202</w:t>
      </w:r>
      <w:r>
        <w:rPr>
          <w:rFonts w:hint="eastAsia" w:eastAsia="仿宋_GB2312"/>
          <w:sz w:val="28"/>
          <w:lang w:val="en-US" w:eastAsia="zh-CN"/>
        </w:rPr>
        <w:t>6</w:t>
      </w:r>
      <w:r>
        <w:rPr>
          <w:rFonts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>5</w:t>
      </w:r>
      <w:r>
        <w:rPr>
          <w:rFonts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>15</w:t>
      </w:r>
      <w:r>
        <w:rPr>
          <w:rFonts w:eastAsia="仿宋_GB2312"/>
          <w:sz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01F4F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56980">
                          <w:pPr>
                            <w:pStyle w:val="13"/>
                            <w:rPr>
                              <w:rStyle w:val="2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PZMfdEAAAADAQAADwAAAAAAAAABACAAAAAiAAAAZHJzL2Rvd25yZXYueG1sUEsBAhQA&#10;FAAAAAgAh07iQGrxm4v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56980">
                    <w:pPr>
                      <w:pStyle w:val="13"/>
                      <w:rPr>
                        <w:rStyle w:val="25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sz w:val="28"/>
                        <w:szCs w:val="28"/>
                      </w:rPr>
                      <w:t>- 19 -</w: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1CA4"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jMDE3YjQ1MjE5MjU4NzYxOGU2N2RkZGUyMW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3E83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479C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367C"/>
    <w:rsid w:val="008B6D87"/>
    <w:rsid w:val="008B7436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77292"/>
    <w:rsid w:val="009843EE"/>
    <w:rsid w:val="00990D9F"/>
    <w:rsid w:val="009A465A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4420"/>
    <w:rsid w:val="00B00CB8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A26D0"/>
    <w:rsid w:val="00CB0662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727A"/>
    <w:rsid w:val="00E3736B"/>
    <w:rsid w:val="00E42F1A"/>
    <w:rsid w:val="00E446AB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2D7568"/>
    <w:rsid w:val="01A119FC"/>
    <w:rsid w:val="023B0D85"/>
    <w:rsid w:val="0393096F"/>
    <w:rsid w:val="03EF48AA"/>
    <w:rsid w:val="04FF7AE2"/>
    <w:rsid w:val="0501110B"/>
    <w:rsid w:val="05FE024C"/>
    <w:rsid w:val="065C5168"/>
    <w:rsid w:val="07EF062B"/>
    <w:rsid w:val="07F76E78"/>
    <w:rsid w:val="08397C17"/>
    <w:rsid w:val="084C09B0"/>
    <w:rsid w:val="09922F90"/>
    <w:rsid w:val="0A51452A"/>
    <w:rsid w:val="0BED4349"/>
    <w:rsid w:val="0C3D03F2"/>
    <w:rsid w:val="0C41029C"/>
    <w:rsid w:val="0C7B0F8B"/>
    <w:rsid w:val="0C845BEF"/>
    <w:rsid w:val="0C8B1A4A"/>
    <w:rsid w:val="0CA85443"/>
    <w:rsid w:val="0DB93347"/>
    <w:rsid w:val="0E1B522C"/>
    <w:rsid w:val="0E743BCE"/>
    <w:rsid w:val="0F1A71E2"/>
    <w:rsid w:val="0F5576BB"/>
    <w:rsid w:val="0FB91C2B"/>
    <w:rsid w:val="0FD52A61"/>
    <w:rsid w:val="0FDC376D"/>
    <w:rsid w:val="10217675"/>
    <w:rsid w:val="102E75F8"/>
    <w:rsid w:val="10CB3597"/>
    <w:rsid w:val="11CD6C85"/>
    <w:rsid w:val="12BF0206"/>
    <w:rsid w:val="132E255A"/>
    <w:rsid w:val="137C3E5C"/>
    <w:rsid w:val="139D5DEE"/>
    <w:rsid w:val="14205C34"/>
    <w:rsid w:val="14D959F5"/>
    <w:rsid w:val="150A601E"/>
    <w:rsid w:val="177207C7"/>
    <w:rsid w:val="19082E26"/>
    <w:rsid w:val="19EB097E"/>
    <w:rsid w:val="1A257270"/>
    <w:rsid w:val="1AA32939"/>
    <w:rsid w:val="1AC31339"/>
    <w:rsid w:val="1B0C1DB2"/>
    <w:rsid w:val="1B407A44"/>
    <w:rsid w:val="1B517BA6"/>
    <w:rsid w:val="1BB17FBC"/>
    <w:rsid w:val="1BF626C3"/>
    <w:rsid w:val="1C3F1085"/>
    <w:rsid w:val="1E302241"/>
    <w:rsid w:val="1E436EC5"/>
    <w:rsid w:val="1FC04FB3"/>
    <w:rsid w:val="202F3346"/>
    <w:rsid w:val="20F05610"/>
    <w:rsid w:val="21254EEC"/>
    <w:rsid w:val="218D3EC3"/>
    <w:rsid w:val="21F826B1"/>
    <w:rsid w:val="222A07C5"/>
    <w:rsid w:val="227764F9"/>
    <w:rsid w:val="22947536"/>
    <w:rsid w:val="229F3BE2"/>
    <w:rsid w:val="22AA09BD"/>
    <w:rsid w:val="23022F95"/>
    <w:rsid w:val="23962449"/>
    <w:rsid w:val="23A3696A"/>
    <w:rsid w:val="24253281"/>
    <w:rsid w:val="247F3ABD"/>
    <w:rsid w:val="25470786"/>
    <w:rsid w:val="25475B9E"/>
    <w:rsid w:val="26024C5F"/>
    <w:rsid w:val="26852758"/>
    <w:rsid w:val="282F2100"/>
    <w:rsid w:val="283B3887"/>
    <w:rsid w:val="28791571"/>
    <w:rsid w:val="28BD6625"/>
    <w:rsid w:val="28CC09A8"/>
    <w:rsid w:val="29B11CD7"/>
    <w:rsid w:val="29DA2C92"/>
    <w:rsid w:val="2A3E16D3"/>
    <w:rsid w:val="2A4E1E5C"/>
    <w:rsid w:val="2AA8427D"/>
    <w:rsid w:val="2B9E478D"/>
    <w:rsid w:val="2BCA3D60"/>
    <w:rsid w:val="2BCB4E42"/>
    <w:rsid w:val="2BEB48B6"/>
    <w:rsid w:val="2C306B2E"/>
    <w:rsid w:val="2C42723B"/>
    <w:rsid w:val="2C526E62"/>
    <w:rsid w:val="2C555DB3"/>
    <w:rsid w:val="2C67659D"/>
    <w:rsid w:val="2CD16B5C"/>
    <w:rsid w:val="2D15360E"/>
    <w:rsid w:val="2D3C0CD9"/>
    <w:rsid w:val="2DAB5A42"/>
    <w:rsid w:val="2E0954E4"/>
    <w:rsid w:val="2F6333EC"/>
    <w:rsid w:val="2FC26E9C"/>
    <w:rsid w:val="2FCF7EDE"/>
    <w:rsid w:val="2FFF5E00"/>
    <w:rsid w:val="30995039"/>
    <w:rsid w:val="30CC3C10"/>
    <w:rsid w:val="31C23B53"/>
    <w:rsid w:val="31EA6996"/>
    <w:rsid w:val="32617BCD"/>
    <w:rsid w:val="35833416"/>
    <w:rsid w:val="36E02E65"/>
    <w:rsid w:val="3781255F"/>
    <w:rsid w:val="37CA5CEE"/>
    <w:rsid w:val="38F76578"/>
    <w:rsid w:val="39576EA9"/>
    <w:rsid w:val="39656507"/>
    <w:rsid w:val="39AF77BF"/>
    <w:rsid w:val="3A072462"/>
    <w:rsid w:val="3A10608A"/>
    <w:rsid w:val="3A774A53"/>
    <w:rsid w:val="3A7B204F"/>
    <w:rsid w:val="3B586952"/>
    <w:rsid w:val="3B740DC6"/>
    <w:rsid w:val="3BDA1209"/>
    <w:rsid w:val="3C4C0839"/>
    <w:rsid w:val="3C75728C"/>
    <w:rsid w:val="3C7E1027"/>
    <w:rsid w:val="3C9B3888"/>
    <w:rsid w:val="3CA530C0"/>
    <w:rsid w:val="3DDF388E"/>
    <w:rsid w:val="3E091AA4"/>
    <w:rsid w:val="3E482136"/>
    <w:rsid w:val="3E6C4797"/>
    <w:rsid w:val="3E746645"/>
    <w:rsid w:val="3EF85104"/>
    <w:rsid w:val="3F0D65C9"/>
    <w:rsid w:val="3F4E4553"/>
    <w:rsid w:val="3F705B7C"/>
    <w:rsid w:val="3FC24297"/>
    <w:rsid w:val="3FCC69FD"/>
    <w:rsid w:val="41250FD4"/>
    <w:rsid w:val="4147254C"/>
    <w:rsid w:val="419C4FC6"/>
    <w:rsid w:val="428455E3"/>
    <w:rsid w:val="431E34F4"/>
    <w:rsid w:val="435E1DE3"/>
    <w:rsid w:val="43BC5997"/>
    <w:rsid w:val="450C0AF8"/>
    <w:rsid w:val="457F131B"/>
    <w:rsid w:val="460F3276"/>
    <w:rsid w:val="46AE5938"/>
    <w:rsid w:val="4721292C"/>
    <w:rsid w:val="4774221F"/>
    <w:rsid w:val="4854064D"/>
    <w:rsid w:val="487039CA"/>
    <w:rsid w:val="491846E2"/>
    <w:rsid w:val="496376AB"/>
    <w:rsid w:val="49FC6815"/>
    <w:rsid w:val="4AE5363F"/>
    <w:rsid w:val="4B8F479B"/>
    <w:rsid w:val="4C4774AF"/>
    <w:rsid w:val="4C56198E"/>
    <w:rsid w:val="4C9302EB"/>
    <w:rsid w:val="4D2B1E90"/>
    <w:rsid w:val="4D3576C5"/>
    <w:rsid w:val="4E607018"/>
    <w:rsid w:val="4ED15AAE"/>
    <w:rsid w:val="4F013050"/>
    <w:rsid w:val="4F02562A"/>
    <w:rsid w:val="4F0D515D"/>
    <w:rsid w:val="4FC1178B"/>
    <w:rsid w:val="501329F4"/>
    <w:rsid w:val="504B376D"/>
    <w:rsid w:val="508463C2"/>
    <w:rsid w:val="50C66B4F"/>
    <w:rsid w:val="50F07AFB"/>
    <w:rsid w:val="511E7FC6"/>
    <w:rsid w:val="52A53D62"/>
    <w:rsid w:val="536D011B"/>
    <w:rsid w:val="545E797B"/>
    <w:rsid w:val="54C61734"/>
    <w:rsid w:val="5511245D"/>
    <w:rsid w:val="55212DF0"/>
    <w:rsid w:val="552F1E5E"/>
    <w:rsid w:val="55407EEE"/>
    <w:rsid w:val="55700DEF"/>
    <w:rsid w:val="55701085"/>
    <w:rsid w:val="55954627"/>
    <w:rsid w:val="55EA2CC2"/>
    <w:rsid w:val="562B1B9F"/>
    <w:rsid w:val="579237AF"/>
    <w:rsid w:val="58E02D87"/>
    <w:rsid w:val="590374F4"/>
    <w:rsid w:val="59270ED6"/>
    <w:rsid w:val="59A70F49"/>
    <w:rsid w:val="59C44D46"/>
    <w:rsid w:val="5A7A7E04"/>
    <w:rsid w:val="5C145707"/>
    <w:rsid w:val="5C89467B"/>
    <w:rsid w:val="5D272377"/>
    <w:rsid w:val="5E180794"/>
    <w:rsid w:val="5E993878"/>
    <w:rsid w:val="5F641CB7"/>
    <w:rsid w:val="5FBB6B20"/>
    <w:rsid w:val="60081CAE"/>
    <w:rsid w:val="60A86070"/>
    <w:rsid w:val="61D46FF0"/>
    <w:rsid w:val="6284160B"/>
    <w:rsid w:val="62C53D40"/>
    <w:rsid w:val="62E01369"/>
    <w:rsid w:val="65871669"/>
    <w:rsid w:val="662B430D"/>
    <w:rsid w:val="66650099"/>
    <w:rsid w:val="674B2FFB"/>
    <w:rsid w:val="681F71B9"/>
    <w:rsid w:val="68B04193"/>
    <w:rsid w:val="690A5D96"/>
    <w:rsid w:val="6995504F"/>
    <w:rsid w:val="6ADD3871"/>
    <w:rsid w:val="6B2057A2"/>
    <w:rsid w:val="6B5C0140"/>
    <w:rsid w:val="6B612A39"/>
    <w:rsid w:val="6C8D0471"/>
    <w:rsid w:val="6CF65B43"/>
    <w:rsid w:val="6D211987"/>
    <w:rsid w:val="6D3A128E"/>
    <w:rsid w:val="6D427FA3"/>
    <w:rsid w:val="6DA87587"/>
    <w:rsid w:val="6DDA1EE8"/>
    <w:rsid w:val="6E160FBE"/>
    <w:rsid w:val="6F18683E"/>
    <w:rsid w:val="6F9C672E"/>
    <w:rsid w:val="7074712E"/>
    <w:rsid w:val="716F57CF"/>
    <w:rsid w:val="717B717A"/>
    <w:rsid w:val="71EC0320"/>
    <w:rsid w:val="742E634B"/>
    <w:rsid w:val="74534466"/>
    <w:rsid w:val="74795229"/>
    <w:rsid w:val="74F512D6"/>
    <w:rsid w:val="75BC2E6D"/>
    <w:rsid w:val="763B46F3"/>
    <w:rsid w:val="76930EDC"/>
    <w:rsid w:val="78C9678F"/>
    <w:rsid w:val="7A0D13D6"/>
    <w:rsid w:val="7A7865E0"/>
    <w:rsid w:val="7A8F4FCE"/>
    <w:rsid w:val="7B3A05A2"/>
    <w:rsid w:val="7B8A4AB6"/>
    <w:rsid w:val="7BCA718C"/>
    <w:rsid w:val="7C2604AC"/>
    <w:rsid w:val="7C4F7380"/>
    <w:rsid w:val="7CAF069E"/>
    <w:rsid w:val="7CE43C6A"/>
    <w:rsid w:val="7D517BA4"/>
    <w:rsid w:val="7D8A4E6E"/>
    <w:rsid w:val="7DBB5426"/>
    <w:rsid w:val="7E7B16B6"/>
    <w:rsid w:val="7E9D7BED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字符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字符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字符"/>
    <w:link w:val="13"/>
    <w:qFormat/>
    <w:uiPriority w:val="99"/>
    <w:rPr>
      <w:kern w:val="2"/>
      <w:sz w:val="18"/>
    </w:rPr>
  </w:style>
  <w:style w:type="character" w:customStyle="1" w:styleId="34">
    <w:name w:val="页眉 字符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字符"/>
    <w:basedOn w:val="23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字符"/>
    <w:basedOn w:val="23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字符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1">
    <w:name w:val="HTML Address1"/>
    <w:basedOn w:val="1"/>
    <w:next w:val="13"/>
    <w:qFormat/>
    <w:uiPriority w:val="0"/>
    <w:rPr>
      <w:i/>
      <w:iCs/>
    </w:rPr>
  </w:style>
  <w:style w:type="table" w:customStyle="1" w:styleId="42">
    <w:name w:val="网格型2"/>
    <w:basedOn w:val="2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4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List Paragraph"/>
    <w:basedOn w:val="1"/>
    <w:qFormat/>
    <w:uiPriority w:val="1"/>
    <w:pPr>
      <w:spacing w:before="149"/>
      <w:ind w:left="1547" w:hanging="801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E6009-7184-4D99-B322-7C35358DD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8</Pages>
  <Words>3378</Words>
  <Characters>3400</Characters>
  <Lines>4</Lines>
  <Paragraphs>1</Paragraphs>
  <TotalTime>1</TotalTime>
  <ScaleCrop>false</ScaleCrop>
  <LinksUpToDate>false</LinksUpToDate>
  <CharactersWithSpaces>3496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MXW</cp:lastModifiedBy>
  <cp:lastPrinted>2025-03-25T06:23:00Z</cp:lastPrinted>
  <dcterms:modified xsi:type="dcterms:W3CDTF">2026-05-15T04:08:40Z</dcterms:modified>
  <dc:title>京教院发〔2002〕1号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2052-12.1.0.25865</vt:lpwstr>
  </property>
  <property fmtid="{D5CDD505-2E9C-101B-9397-08002B2CF9AE}" pid="4" name="ICV">
    <vt:lpwstr>0136C0DA76654CE385F29F0590893207_13</vt:lpwstr>
  </property>
  <property fmtid="{D5CDD505-2E9C-101B-9397-08002B2CF9AE}" pid="5" name="KSOTemplateDocerSaveRecord">
    <vt:lpwstr>eyJoZGlkIjoiM2U3OGJjMDE3YjQ1MjE5MjU4NzYxOGU2N2RkZGUyMWQiLCJ1c2VySWQiOiI5ODAyODA0MjAifQ==</vt:lpwstr>
  </property>
</Properties>
</file>