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31852">
      <w:pPr>
        <w:pStyle w:val="10"/>
        <w:spacing w:line="1200" w:lineRule="exact"/>
        <w:jc w:val="center"/>
        <w:rPr>
          <w:rFonts w:hint="default" w:ascii="Times New Roman" w:hAnsi="Times New Roman" w:eastAsia="方正小标宋简体" w:cs="Times New Roman"/>
          <w:b w:val="0"/>
          <w:bCs w:val="0"/>
          <w:color w:val="FF0000"/>
          <w:spacing w:val="31"/>
          <w:w w:val="66"/>
          <w:sz w:val="44"/>
          <w:szCs w:val="44"/>
          <w:lang w:val="en-US" w:eastAsia="zh-CN"/>
        </w:rPr>
      </w:pPr>
    </w:p>
    <w:p w14:paraId="2A0F879A">
      <w:pPr>
        <w:pStyle w:val="10"/>
        <w:spacing w:line="1200" w:lineRule="exact"/>
        <w:jc w:val="center"/>
        <w:rPr>
          <w:rFonts w:hint="default" w:ascii="Times New Roman" w:hAnsi="Times New Roman" w:eastAsia="方正小标宋简体" w:cs="Times New Roman"/>
          <w:b w:val="0"/>
          <w:bCs w:val="0"/>
          <w:color w:val="FF0000"/>
          <w:spacing w:val="31"/>
          <w:w w:val="66"/>
          <w:sz w:val="84"/>
          <w:szCs w:val="84"/>
          <w:lang w:val="en-US" w:eastAsia="zh-CN"/>
        </w:rPr>
      </w:pPr>
      <w:r>
        <w:rPr>
          <w:rFonts w:hint="default" w:ascii="Times New Roman" w:hAnsi="Times New Roman" w:eastAsia="方正小标宋简体" w:cs="Times New Roman"/>
          <w:b w:val="0"/>
          <w:bCs w:val="0"/>
          <w:color w:val="FF0000"/>
          <w:spacing w:val="0"/>
          <w:w w:val="66"/>
          <w:sz w:val="84"/>
          <w:szCs w:val="84"/>
          <w:lang w:val="en-US" w:eastAsia="zh-CN"/>
        </w:rPr>
        <w:t>中共</w:t>
      </w:r>
      <w:r>
        <w:rPr>
          <w:rFonts w:hint="default" w:ascii="Times New Roman" w:hAnsi="Times New Roman" w:eastAsia="方正小标宋简体" w:cs="Times New Roman"/>
          <w:b w:val="0"/>
          <w:bCs w:val="0"/>
          <w:color w:val="FF0000"/>
          <w:spacing w:val="0"/>
          <w:w w:val="66"/>
          <w:sz w:val="84"/>
          <w:szCs w:val="84"/>
        </w:rPr>
        <w:t>北京教育学院</w:t>
      </w:r>
      <w:r>
        <w:rPr>
          <w:rFonts w:hint="default" w:ascii="Times New Roman" w:hAnsi="Times New Roman" w:eastAsia="方正小标宋简体" w:cs="Times New Roman"/>
          <w:b w:val="0"/>
          <w:bCs w:val="0"/>
          <w:color w:val="FF0000"/>
          <w:spacing w:val="0"/>
          <w:w w:val="66"/>
          <w:sz w:val="84"/>
          <w:szCs w:val="84"/>
          <w:lang w:val="en-US" w:eastAsia="zh-CN"/>
        </w:rPr>
        <w:t>委员会办公室文件</w:t>
      </w:r>
    </w:p>
    <w:p w14:paraId="577455DF">
      <w:pPr>
        <w:rPr>
          <w:rFonts w:hint="default" w:ascii="Times New Roman" w:hAnsi="Times New Roman" w:cs="Times New Roman"/>
          <w:b w:val="0"/>
          <w:bCs w:val="0"/>
          <w:szCs w:val="21"/>
        </w:rPr>
      </w:pPr>
    </w:p>
    <w:p w14:paraId="1D8D2BC4">
      <w:pPr>
        <w:pStyle w:val="8"/>
        <w:jc w:val="center"/>
        <w:rPr>
          <w:rFonts w:hint="default" w:ascii="Times New Roman" w:hAnsi="Times New Roman" w:cs="Times New Roman"/>
          <w:b w:val="0"/>
          <w:bCs w:val="0"/>
          <w:sz w:val="32"/>
        </w:rPr>
      </w:pPr>
    </w:p>
    <w:p w14:paraId="4754DAAB">
      <w:pPr>
        <w:pStyle w:val="8"/>
        <w:jc w:val="center"/>
        <w:rPr>
          <w:rFonts w:hint="default" w:ascii="Times New Roman" w:hAnsi="Times New Roman" w:cs="Times New Roman"/>
          <w:b w:val="0"/>
          <w:bCs w:val="0"/>
          <w:sz w:val="32"/>
        </w:rPr>
      </w:pPr>
    </w:p>
    <w:p w14:paraId="71F60F3F">
      <w:pPr>
        <w:pStyle w:val="8"/>
        <w:jc w:val="center"/>
        <w:outlineLvl w:val="0"/>
        <w:rPr>
          <w:rFonts w:hint="default" w:ascii="Times New Roman" w:hAnsi="Times New Roman" w:eastAsia="方正小标宋简体" w:cs="Times New Roman"/>
          <w:b w:val="0"/>
          <w:bCs w:val="0"/>
          <w:color w:val="000000"/>
          <w:sz w:val="44"/>
          <w:szCs w:val="44"/>
        </w:rPr>
      </w:pPr>
      <w:r>
        <w:rPr>
          <w:rFonts w:hint="default" w:ascii="Times New Roman" w:hAnsi="Times New Roman" w:cs="Times New Roman"/>
          <w:b w:val="0"/>
          <w:bCs w:val="0"/>
          <w:sz w:val="32"/>
        </w:rPr>
        <w:t>京教院党</w:t>
      </w:r>
      <w:r>
        <w:rPr>
          <w:rFonts w:hint="default" w:ascii="Times New Roman" w:hAnsi="Times New Roman" w:cs="Times New Roman"/>
          <w:b w:val="0"/>
          <w:bCs w:val="0"/>
          <w:sz w:val="32"/>
          <w:lang w:val="en-US" w:eastAsia="zh-CN"/>
        </w:rPr>
        <w:t>办</w:t>
      </w:r>
      <w:r>
        <w:rPr>
          <w:rFonts w:hint="default" w:ascii="Times New Roman" w:hAnsi="Times New Roman" w:cs="Times New Roman"/>
          <w:b w:val="0"/>
          <w:bCs w:val="0"/>
          <w:sz w:val="32"/>
        </w:rPr>
        <w:t>发〔202</w:t>
      </w:r>
      <w:r>
        <w:rPr>
          <w:rFonts w:hint="default" w:ascii="Times New Roman" w:hAnsi="Times New Roman" w:cs="Times New Roman"/>
          <w:b w:val="0"/>
          <w:bCs w:val="0"/>
          <w:sz w:val="32"/>
          <w:lang w:val="en-US" w:eastAsia="zh-CN"/>
        </w:rPr>
        <w:t>5</w:t>
      </w:r>
      <w:r>
        <w:rPr>
          <w:rFonts w:hint="default" w:ascii="Times New Roman" w:hAnsi="Times New Roman" w:cs="Times New Roman"/>
          <w:b w:val="0"/>
          <w:bCs w:val="0"/>
          <w:sz w:val="32"/>
        </w:rPr>
        <w:t>〕</w:t>
      </w:r>
      <w:r>
        <w:rPr>
          <w:rFonts w:hint="default" w:ascii="Times New Roman" w:hAnsi="Times New Roman" w:cs="Times New Roman"/>
          <w:b w:val="0"/>
          <w:bCs w:val="0"/>
          <w:sz w:val="32"/>
          <w:lang w:val="en-US" w:eastAsia="zh-CN"/>
        </w:rPr>
        <w:t>2</w:t>
      </w:r>
      <w:r>
        <w:rPr>
          <w:rFonts w:hint="default" w:ascii="Times New Roman" w:hAnsi="Times New Roman" w:cs="Times New Roman"/>
          <w:b w:val="0"/>
          <w:bCs w:val="0"/>
          <w:sz w:val="32"/>
        </w:rPr>
        <w:t>号</w:t>
      </w:r>
    </w:p>
    <w:p w14:paraId="5615F99B">
      <w:pPr>
        <w:pStyle w:val="19"/>
        <w:shd w:val="clear" w:color="auto" w:fill="FFFFFF"/>
        <w:spacing w:before="0" w:beforeAutospacing="0" w:after="0" w:afterAutospacing="0" w:line="320" w:lineRule="exact"/>
        <w:jc w:val="center"/>
        <w:rPr>
          <w:rFonts w:hint="default" w:ascii="Times New Roman" w:hAnsi="Times New Roman" w:eastAsia="华文仿宋" w:cs="Times New Roman"/>
          <w:b w:val="0"/>
          <w:bCs w:val="0"/>
          <w:color w:val="FF0000"/>
          <w:sz w:val="32"/>
          <w:szCs w:val="32"/>
        </w:rPr>
      </w:pPr>
      <w:r>
        <w:rPr>
          <w:rFonts w:hint="default" w:ascii="Times New Roman" w:hAnsi="Times New Roman" w:cs="Times New Roman"/>
          <w:b w:val="0"/>
          <w:bCs w:val="0"/>
          <w:color w:val="FF0000"/>
          <w:sz w:val="32"/>
        </w:rPr>
        <mc:AlternateContent>
          <mc:Choice Requires="wps">
            <w:drawing>
              <wp:anchor distT="0" distB="0" distL="114300" distR="114300" simplePos="0" relativeHeight="251663360" behindDoc="0" locked="0" layoutInCell="1" allowOverlap="1">
                <wp:simplePos x="0" y="0"/>
                <wp:positionH relativeFrom="column">
                  <wp:posOffset>3102610</wp:posOffset>
                </wp:positionH>
                <wp:positionV relativeFrom="paragraph">
                  <wp:posOffset>92075</wp:posOffset>
                </wp:positionV>
                <wp:extent cx="2520315" cy="6985"/>
                <wp:effectExtent l="0" t="1905" r="6985" b="16510"/>
                <wp:wrapNone/>
                <wp:docPr id="10" name="直接连接符 10"/>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44.3pt;margin-top:7.25pt;height:0.55pt;width:198.45pt;z-index:251663360;mso-width-relative:page;mso-height-relative:page;" filled="f" stroked="t" coordsize="21600,21600" o:gfxdata="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joxBTVAAAACQEAAA8AAAAAAAAAAQAgAAAAIgAAAGRycy9kb3ducmV2&#10;LnhtbFBLAQIUABQAAAAIAIdO4kAl7N9B/wEAAPQDAAAOAAAAAAAAAAEAIAAAACQBAABkcnMvZTJv&#10;RG9jLnhtbFBLBQYAAAAABgAGAFkBAACVBQAAAAA=&#10;">
                <v:fill on="f" focussize="0,0"/>
                <v:stroke weight="2pt" color="#FF0000" joinstyle="round"/>
                <v:imagedata o:title=""/>
                <o:lock v:ext="edit" aspectratio="f"/>
              </v:line>
            </w:pict>
          </mc:Fallback>
        </mc:AlternateContent>
      </w:r>
      <w:r>
        <w:rPr>
          <w:rFonts w:hint="default" w:ascii="Times New Roman" w:hAnsi="Times New Roman" w:cs="Times New Roman"/>
          <w:b w:val="0"/>
          <w:bCs w:val="0"/>
          <w:color w:val="FF0000"/>
          <w:sz w:val="32"/>
        </w:rPr>
        <mc:AlternateContent>
          <mc:Choice Requires="wps">
            <w:drawing>
              <wp:anchor distT="0" distB="0" distL="114300" distR="114300" simplePos="0" relativeHeight="251662336" behindDoc="0" locked="0" layoutInCell="1" allowOverlap="1">
                <wp:simplePos x="0" y="0"/>
                <wp:positionH relativeFrom="column">
                  <wp:posOffset>-8890</wp:posOffset>
                </wp:positionH>
                <wp:positionV relativeFrom="paragraph">
                  <wp:posOffset>93345</wp:posOffset>
                </wp:positionV>
                <wp:extent cx="2520315" cy="6985"/>
                <wp:effectExtent l="0" t="1905" r="6985" b="16510"/>
                <wp:wrapNone/>
                <wp:docPr id="11" name="直接连接符 11"/>
                <wp:cNvGraphicFramePr/>
                <a:graphic xmlns:a="http://schemas.openxmlformats.org/drawingml/2006/main">
                  <a:graphicData uri="http://schemas.microsoft.com/office/word/2010/wordprocessingShape">
                    <wps:wsp>
                      <wps:cNvCnPr/>
                      <wps:spPr>
                        <a:xfrm flipV="1">
                          <a:off x="0" y="0"/>
                          <a:ext cx="2520315" cy="698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pt;margin-top:7.35pt;height:0.55pt;width:198.45pt;z-index:251662336;mso-width-relative:page;mso-height-relative:page;" filled="f" stroked="t" coordsize="21600,21600" o:gfxdata="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8Yc0PVAAAACAEAAA8AAAAAAAAAAQAgAAAAIgAAAGRycy9kb3ducmV2&#10;LnhtbFBLAQIUABQAAAAIAIdO4kBRNduP/wEAAPQDAAAOAAAAAAAAAAEAIAAAACQBAABkcnMvZTJv&#10;RG9jLnhtbFBLBQYAAAAABgAGAFkBAACVBQAAAAA=&#10;">
                <v:fill on="f" focussize="0,0"/>
                <v:stroke weight="2pt" color="#FF0000" joinstyle="round"/>
                <v:imagedata o:title=""/>
                <o:lock v:ext="edit" aspectratio="f"/>
              </v:line>
            </w:pict>
          </mc:Fallback>
        </mc:AlternateContent>
      </w:r>
      <w:r>
        <w:rPr>
          <w:rFonts w:hint="default" w:ascii="Times New Roman" w:hAnsi="Times New Roman" w:eastAsia="方正小标宋简体" w:cs="Times New Roman"/>
          <w:b w:val="0"/>
          <w:bCs w:val="0"/>
          <w:color w:val="FF0000"/>
          <w:sz w:val="32"/>
          <w:szCs w:val="32"/>
        </w:rPr>
        <w:t>★</w:t>
      </w:r>
    </w:p>
    <w:p w14:paraId="14D3843C">
      <w:pPr>
        <w:spacing w:line="480" w:lineRule="exact"/>
        <w:jc w:val="center"/>
        <w:rPr>
          <w:rFonts w:hint="default" w:ascii="Times New Roman" w:hAnsi="Times New Roman" w:eastAsia="仿宋_GB2312" w:cs="Times New Roman"/>
          <w:b w:val="0"/>
          <w:bCs w:val="0"/>
          <w:sz w:val="32"/>
          <w:szCs w:val="32"/>
        </w:rPr>
      </w:pPr>
    </w:p>
    <w:p w14:paraId="13554585">
      <w:pPr>
        <w:spacing w:line="480" w:lineRule="exact"/>
        <w:jc w:val="center"/>
        <w:rPr>
          <w:rFonts w:hint="default" w:ascii="Times New Roman" w:hAnsi="Times New Roman" w:eastAsia="仿宋_GB2312" w:cs="Times New Roman"/>
          <w:b w:val="0"/>
          <w:bCs w:val="0"/>
          <w:sz w:val="32"/>
          <w:szCs w:val="32"/>
        </w:rPr>
      </w:pPr>
    </w:p>
    <w:p w14:paraId="5DA0C537">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中共北京教育学院委员会</w:t>
      </w:r>
      <w:r>
        <w:rPr>
          <w:rFonts w:hint="default" w:ascii="Times New Roman" w:hAnsi="Times New Roman" w:eastAsia="方正小标宋简体" w:cs="Times New Roman"/>
          <w:b w:val="0"/>
          <w:bCs w:val="0"/>
          <w:sz w:val="44"/>
          <w:szCs w:val="44"/>
          <w:lang w:val="en-US" w:eastAsia="zh-CN"/>
        </w:rPr>
        <w:t>办公室</w:t>
      </w:r>
    </w:p>
    <w:p w14:paraId="448390D1">
      <w:pPr>
        <w:keepNext w:val="0"/>
        <w:keepLines w:val="0"/>
        <w:pageBreakBefore w:val="0"/>
        <w:widowControl w:val="0"/>
        <w:kinsoku/>
        <w:wordWrap/>
        <w:overflowPunct/>
        <w:topLinePunct w:val="0"/>
        <w:autoSpaceDE/>
        <w:autoSpaceDN/>
        <w:bidi w:val="0"/>
        <w:adjustRightInd/>
        <w:snapToGrid/>
        <w:spacing w:line="680" w:lineRule="exact"/>
        <w:jc w:val="center"/>
        <w:textAlignment w:val="auto"/>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关于印发《</w:t>
      </w:r>
      <w:r>
        <w:rPr>
          <w:rFonts w:hint="default" w:ascii="Times New Roman" w:hAnsi="Times New Roman" w:eastAsia="方正小标宋简体" w:cs="Times New Roman"/>
          <w:b w:val="0"/>
          <w:bCs w:val="0"/>
          <w:sz w:val="44"/>
          <w:szCs w:val="44"/>
          <w:lang w:val="en-US" w:eastAsia="en-US"/>
        </w:rPr>
        <w:t>202</w:t>
      </w:r>
      <w:r>
        <w:rPr>
          <w:rFonts w:hint="default" w:ascii="Times New Roman" w:hAnsi="Times New Roman" w:eastAsia="方正小标宋简体" w:cs="Times New Roman"/>
          <w:b w:val="0"/>
          <w:bCs w:val="0"/>
          <w:sz w:val="44"/>
          <w:szCs w:val="44"/>
          <w:lang w:val="en-US" w:eastAsia="zh-CN"/>
        </w:rPr>
        <w:t>5</w:t>
      </w:r>
      <w:r>
        <w:rPr>
          <w:rFonts w:hint="default" w:ascii="Times New Roman" w:hAnsi="Times New Roman" w:eastAsia="方正小标宋简体" w:cs="Times New Roman"/>
          <w:b w:val="0"/>
          <w:bCs w:val="0"/>
          <w:sz w:val="44"/>
          <w:szCs w:val="44"/>
          <w:lang w:val="en-US" w:eastAsia="en-US"/>
        </w:rPr>
        <w:t>年</w:t>
      </w:r>
      <w:r>
        <w:rPr>
          <w:rFonts w:hint="default" w:ascii="Times New Roman" w:hAnsi="Times New Roman" w:eastAsia="方正小标宋简体" w:cs="Times New Roman"/>
          <w:b w:val="0"/>
          <w:bCs w:val="0"/>
          <w:sz w:val="44"/>
          <w:szCs w:val="44"/>
          <w:lang w:val="en-US" w:eastAsia="zh-CN"/>
        </w:rPr>
        <w:t>北京教育学院</w:t>
      </w:r>
      <w:r>
        <w:rPr>
          <w:rFonts w:hint="default" w:ascii="Times New Roman" w:hAnsi="Times New Roman" w:eastAsia="方正小标宋简体" w:cs="Times New Roman"/>
          <w:b w:val="0"/>
          <w:bCs w:val="0"/>
          <w:sz w:val="44"/>
          <w:szCs w:val="44"/>
          <w:lang w:val="en-US" w:eastAsia="en-US"/>
        </w:rPr>
        <w:t>党委理论学习中心组专题学习重点内容安排</w:t>
      </w:r>
      <w:r>
        <w:rPr>
          <w:rFonts w:hint="default" w:ascii="Times New Roman" w:hAnsi="Times New Roman" w:eastAsia="方正小标宋简体" w:cs="Times New Roman"/>
          <w:b w:val="0"/>
          <w:bCs w:val="0"/>
          <w:sz w:val="44"/>
          <w:szCs w:val="44"/>
        </w:rPr>
        <w:t>》的通知</w:t>
      </w:r>
    </w:p>
    <w:p w14:paraId="453627CC">
      <w:pPr>
        <w:keepNext w:val="0"/>
        <w:keepLines w:val="0"/>
        <w:pageBreakBefore w:val="0"/>
        <w:widowControl w:val="0"/>
        <w:kinsoku/>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 w:val="0"/>
          <w:bCs w:val="0"/>
          <w:sz w:val="44"/>
          <w:szCs w:val="44"/>
        </w:rPr>
      </w:pPr>
    </w:p>
    <w:p w14:paraId="052A855F">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各二级党组织：</w:t>
      </w:r>
    </w:p>
    <w:p w14:paraId="3D60D4F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val="0"/>
          <w:bCs w:val="0"/>
          <w:spacing w:val="0"/>
          <w:sz w:val="32"/>
          <w:szCs w:val="32"/>
        </w:rPr>
      </w:pPr>
      <w:r>
        <w:rPr>
          <w:rFonts w:hint="default" w:ascii="Times New Roman" w:hAnsi="Times New Roman" w:eastAsia="楷体_GB2312" w:cs="Times New Roman"/>
          <w:b w:val="0"/>
          <w:bCs w:val="0"/>
          <w:spacing w:val="0"/>
          <w:sz w:val="32"/>
          <w:szCs w:val="32"/>
        </w:rPr>
        <w:t>经学院党委研究决定，现将《</w:t>
      </w:r>
      <w:r>
        <w:rPr>
          <w:rFonts w:hint="default" w:ascii="Times New Roman" w:hAnsi="Times New Roman" w:eastAsia="楷体_GB2312" w:cs="Times New Roman"/>
          <w:b w:val="0"/>
          <w:bCs w:val="0"/>
          <w:spacing w:val="0"/>
          <w:sz w:val="32"/>
          <w:szCs w:val="32"/>
          <w:lang w:val="en-US" w:eastAsia="en-US"/>
        </w:rPr>
        <w:t>202</w:t>
      </w:r>
      <w:r>
        <w:rPr>
          <w:rFonts w:hint="default" w:ascii="Times New Roman" w:hAnsi="Times New Roman" w:eastAsia="楷体_GB2312" w:cs="Times New Roman"/>
          <w:b w:val="0"/>
          <w:bCs w:val="0"/>
          <w:spacing w:val="0"/>
          <w:sz w:val="32"/>
          <w:szCs w:val="32"/>
          <w:lang w:val="en-US" w:eastAsia="zh-CN"/>
        </w:rPr>
        <w:t>5</w:t>
      </w:r>
      <w:r>
        <w:rPr>
          <w:rFonts w:hint="default" w:ascii="Times New Roman" w:hAnsi="Times New Roman" w:eastAsia="楷体_GB2312" w:cs="Times New Roman"/>
          <w:b w:val="0"/>
          <w:bCs w:val="0"/>
          <w:spacing w:val="0"/>
          <w:sz w:val="32"/>
          <w:szCs w:val="32"/>
          <w:lang w:val="en-US" w:eastAsia="en-US"/>
        </w:rPr>
        <w:t>年</w:t>
      </w:r>
      <w:r>
        <w:rPr>
          <w:rFonts w:hint="default" w:ascii="Times New Roman" w:hAnsi="Times New Roman" w:eastAsia="楷体_GB2312" w:cs="Times New Roman"/>
          <w:b w:val="0"/>
          <w:bCs w:val="0"/>
          <w:spacing w:val="0"/>
          <w:sz w:val="32"/>
          <w:szCs w:val="32"/>
          <w:lang w:val="en-US" w:eastAsia="zh-CN"/>
        </w:rPr>
        <w:t>北京教育学院</w:t>
      </w:r>
      <w:r>
        <w:rPr>
          <w:rFonts w:hint="default" w:ascii="Times New Roman" w:hAnsi="Times New Roman" w:eastAsia="楷体_GB2312" w:cs="Times New Roman"/>
          <w:b w:val="0"/>
          <w:bCs w:val="0"/>
          <w:spacing w:val="0"/>
          <w:sz w:val="32"/>
          <w:szCs w:val="32"/>
          <w:lang w:val="en-US" w:eastAsia="en-US"/>
        </w:rPr>
        <w:t>党委理论学习中心组专题学习重点内容安排</w:t>
      </w:r>
      <w:r>
        <w:rPr>
          <w:rFonts w:hint="default" w:ascii="Times New Roman" w:hAnsi="Times New Roman" w:eastAsia="楷体_GB2312" w:cs="Times New Roman"/>
          <w:b w:val="0"/>
          <w:bCs w:val="0"/>
          <w:spacing w:val="0"/>
          <w:sz w:val="32"/>
          <w:szCs w:val="32"/>
        </w:rPr>
        <w:t>》印发给你们</w:t>
      </w:r>
      <w:r>
        <w:rPr>
          <w:rFonts w:hint="default" w:ascii="Times New Roman" w:hAnsi="Times New Roman" w:eastAsia="楷体_GB2312" w:cs="Times New Roman"/>
          <w:b w:val="0"/>
          <w:bCs w:val="0"/>
          <w:spacing w:val="0"/>
          <w:sz w:val="32"/>
          <w:szCs w:val="32"/>
          <w:lang w:eastAsia="zh-CN"/>
        </w:rPr>
        <w:t>，</w:t>
      </w:r>
      <w:r>
        <w:rPr>
          <w:rFonts w:hint="default" w:ascii="Times New Roman" w:hAnsi="Times New Roman" w:eastAsia="楷体_GB2312" w:cs="Times New Roman"/>
          <w:b w:val="0"/>
          <w:bCs w:val="0"/>
          <w:spacing w:val="0"/>
          <w:sz w:val="32"/>
          <w:szCs w:val="32"/>
          <w:lang w:val="en-US" w:eastAsia="zh-CN"/>
        </w:rPr>
        <w:t>请认真执行。</w:t>
      </w:r>
      <w:r>
        <w:rPr>
          <w:rFonts w:hint="default" w:ascii="Times New Roman" w:hAnsi="Times New Roman" w:eastAsia="楷体_GB2312" w:cs="Times New Roman"/>
          <w:b w:val="0"/>
          <w:bCs w:val="0"/>
          <w:spacing w:val="0"/>
          <w:sz w:val="32"/>
          <w:szCs w:val="32"/>
        </w:rPr>
        <w:tab/>
      </w:r>
    </w:p>
    <w:p w14:paraId="028957B1">
      <w:pPr>
        <w:pStyle w:val="2"/>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cs="Times New Roman"/>
        </w:rPr>
      </w:pPr>
    </w:p>
    <w:p w14:paraId="645D9046">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Times New Roman" w:hAnsi="Times New Roman" w:eastAsia="楷体_GB2312" w:cs="Times New Roman"/>
          <w:b w:val="0"/>
          <w:bCs w:val="0"/>
          <w:spacing w:val="0"/>
          <w:sz w:val="32"/>
          <w:szCs w:val="32"/>
          <w:lang w:eastAsia="zh-CN"/>
        </w:rPr>
      </w:pPr>
      <w:r>
        <w:rPr>
          <w:rFonts w:hint="default" w:ascii="Times New Roman" w:hAnsi="Times New Roman" w:eastAsia="楷体_GB2312" w:cs="Times New Roman"/>
          <w:b w:val="0"/>
          <w:bCs w:val="0"/>
          <w:spacing w:val="0"/>
          <w:sz w:val="32"/>
          <w:szCs w:val="32"/>
        </w:rPr>
        <w:t>中共北京教育学院委员会</w:t>
      </w:r>
      <w:r>
        <w:rPr>
          <w:rFonts w:hint="default" w:ascii="Times New Roman" w:hAnsi="Times New Roman" w:eastAsia="楷体_GB2312" w:cs="Times New Roman"/>
          <w:b w:val="0"/>
          <w:bCs w:val="0"/>
          <w:spacing w:val="0"/>
          <w:sz w:val="32"/>
          <w:szCs w:val="32"/>
          <w:lang w:val="en-US" w:eastAsia="zh-CN"/>
        </w:rPr>
        <w:t>办公室</w:t>
      </w:r>
    </w:p>
    <w:p w14:paraId="33A9E0A8">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pacing w:val="0"/>
          <w:sz w:val="32"/>
          <w:szCs w:val="32"/>
        </w:rPr>
        <w:t>202</w:t>
      </w:r>
      <w:r>
        <w:rPr>
          <w:rFonts w:hint="default" w:ascii="Times New Roman" w:hAnsi="Times New Roman" w:eastAsia="楷体_GB2312" w:cs="Times New Roman"/>
          <w:b w:val="0"/>
          <w:bCs w:val="0"/>
          <w:spacing w:val="0"/>
          <w:sz w:val="32"/>
          <w:szCs w:val="32"/>
          <w:lang w:val="en-US" w:eastAsia="zh-CN"/>
        </w:rPr>
        <w:t>5</w:t>
      </w:r>
      <w:r>
        <w:rPr>
          <w:rFonts w:hint="default" w:ascii="Times New Roman" w:hAnsi="Times New Roman" w:eastAsia="楷体_GB2312" w:cs="Times New Roman"/>
          <w:b w:val="0"/>
          <w:bCs w:val="0"/>
          <w:spacing w:val="0"/>
          <w:sz w:val="32"/>
          <w:szCs w:val="32"/>
        </w:rPr>
        <w:t>年</w:t>
      </w:r>
      <w:r>
        <w:rPr>
          <w:rFonts w:hint="default" w:ascii="Times New Roman" w:hAnsi="Times New Roman" w:eastAsia="楷体_GB2312" w:cs="Times New Roman"/>
          <w:b w:val="0"/>
          <w:bCs w:val="0"/>
          <w:spacing w:val="0"/>
          <w:sz w:val="32"/>
          <w:szCs w:val="32"/>
          <w:lang w:val="en-US" w:eastAsia="zh-CN"/>
        </w:rPr>
        <w:t>4</w:t>
      </w:r>
      <w:r>
        <w:rPr>
          <w:rFonts w:hint="default" w:ascii="Times New Roman" w:hAnsi="Times New Roman" w:eastAsia="楷体_GB2312" w:cs="Times New Roman"/>
          <w:b w:val="0"/>
          <w:bCs w:val="0"/>
          <w:spacing w:val="0"/>
          <w:sz w:val="32"/>
          <w:szCs w:val="32"/>
        </w:rPr>
        <w:t>月</w:t>
      </w:r>
      <w:r>
        <w:rPr>
          <w:rFonts w:hint="default" w:ascii="Times New Roman" w:hAnsi="Times New Roman" w:eastAsia="楷体_GB2312" w:cs="Times New Roman"/>
          <w:b w:val="0"/>
          <w:bCs w:val="0"/>
          <w:spacing w:val="0"/>
          <w:sz w:val="32"/>
          <w:szCs w:val="32"/>
          <w:lang w:val="en-US" w:eastAsia="zh-CN"/>
        </w:rPr>
        <w:t>2</w:t>
      </w:r>
      <w:r>
        <w:rPr>
          <w:rFonts w:hint="eastAsia" w:eastAsia="楷体_GB2312" w:cs="Times New Roman"/>
          <w:b w:val="0"/>
          <w:bCs w:val="0"/>
          <w:spacing w:val="0"/>
          <w:sz w:val="32"/>
          <w:szCs w:val="32"/>
          <w:lang w:val="en-US" w:eastAsia="zh-CN"/>
        </w:rPr>
        <w:t>8</w:t>
      </w:r>
      <w:r>
        <w:rPr>
          <w:rFonts w:hint="default" w:ascii="Times New Roman" w:hAnsi="Times New Roman" w:eastAsia="楷体_GB2312" w:cs="Times New Roman"/>
          <w:b w:val="0"/>
          <w:bCs w:val="0"/>
          <w:spacing w:val="0"/>
          <w:sz w:val="32"/>
          <w:szCs w:val="32"/>
        </w:rPr>
        <w:t>日</w:t>
      </w:r>
      <w:r>
        <w:rPr>
          <w:rFonts w:hint="eastAsia" w:eastAsia="楷体_GB2312" w:cs="Times New Roman"/>
          <w:b w:val="0"/>
          <w:bCs w:val="0"/>
          <w:spacing w:val="0"/>
          <w:sz w:val="32"/>
          <w:szCs w:val="32"/>
          <w:lang w:val="en-US" w:eastAsia="zh-CN"/>
        </w:rPr>
        <w:t xml:space="preserve">     </w:t>
      </w:r>
    </w:p>
    <w:p w14:paraId="58F3557F">
      <w:pPr>
        <w:spacing w:line="520" w:lineRule="exact"/>
        <w:rPr>
          <w:rFonts w:hint="default" w:ascii="Times New Roman" w:hAnsi="Times New Roman" w:eastAsia="方正小标宋简体" w:cs="Times New Roman"/>
          <w:b w:val="0"/>
          <w:bCs w:val="0"/>
          <w:vanish/>
          <w:sz w:val="44"/>
          <w:szCs w:val="44"/>
        </w:rPr>
      </w:pPr>
    </w:p>
    <w:p w14:paraId="7B1793F6">
      <w:pPr>
        <w:spacing w:line="520" w:lineRule="exact"/>
        <w:jc w:val="center"/>
        <w:rPr>
          <w:rFonts w:hint="default" w:ascii="Times New Roman" w:hAnsi="Times New Roman" w:eastAsia="方正小标宋简体" w:cs="Times New Roman"/>
          <w:b w:val="0"/>
          <w:bCs w:val="0"/>
          <w:vanish/>
          <w:sz w:val="44"/>
          <w:szCs w:val="44"/>
        </w:rPr>
      </w:pPr>
    </w:p>
    <w:p w14:paraId="6740E3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napToGrid/>
          <w:color w:val="auto"/>
          <w:kern w:val="2"/>
          <w:sz w:val="44"/>
          <w:szCs w:val="44"/>
          <w:lang w:eastAsia="zh-CN"/>
        </w:rPr>
      </w:pPr>
    </w:p>
    <w:p w14:paraId="7C439E12">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简体" w:cs="Times New Roman"/>
          <w:snapToGrid w:val="0"/>
          <w:color w:val="auto"/>
          <w:spacing w:val="25"/>
          <w:kern w:val="0"/>
          <w:sz w:val="44"/>
          <w:szCs w:val="44"/>
          <w:lang w:val="en-US" w:eastAsia="en-US" w:bidi="ar-SA"/>
        </w:rPr>
      </w:pPr>
    </w:p>
    <w:p w14:paraId="1045BBBE">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简体" w:cs="Times New Roman"/>
          <w:snapToGrid w:val="0"/>
          <w:color w:val="auto"/>
          <w:spacing w:val="25"/>
          <w:kern w:val="0"/>
          <w:sz w:val="44"/>
          <w:szCs w:val="44"/>
          <w:lang w:val="en-US" w:eastAsia="en-US" w:bidi="ar-SA"/>
        </w:rPr>
      </w:pPr>
    </w:p>
    <w:p w14:paraId="1174C191">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方正小标宋简体" w:cs="Times New Roman"/>
          <w:snapToGrid w:val="0"/>
          <w:color w:val="auto"/>
          <w:kern w:val="0"/>
          <w:sz w:val="44"/>
          <w:szCs w:val="44"/>
          <w:lang w:val="en-US" w:eastAsia="en-US" w:bidi="ar-SA"/>
        </w:rPr>
      </w:pPr>
      <w:r>
        <w:rPr>
          <w:rFonts w:hint="default" w:ascii="Times New Roman" w:hAnsi="Times New Roman" w:eastAsia="方正小标宋简体" w:cs="Times New Roman"/>
          <w:snapToGrid w:val="0"/>
          <w:color w:val="auto"/>
          <w:spacing w:val="25"/>
          <w:kern w:val="0"/>
          <w:sz w:val="44"/>
          <w:szCs w:val="44"/>
          <w:lang w:val="en-US" w:eastAsia="en-US" w:bidi="ar-SA"/>
        </w:rPr>
        <w:t>202</w:t>
      </w:r>
      <w:r>
        <w:rPr>
          <w:rFonts w:hint="default" w:ascii="Times New Roman" w:hAnsi="Times New Roman" w:eastAsia="方正小标宋简体" w:cs="Times New Roman"/>
          <w:snapToGrid w:val="0"/>
          <w:color w:val="auto"/>
          <w:spacing w:val="25"/>
          <w:kern w:val="0"/>
          <w:sz w:val="44"/>
          <w:szCs w:val="44"/>
          <w:lang w:val="en-US" w:eastAsia="zh-CN" w:bidi="ar-SA"/>
        </w:rPr>
        <w:t>5</w:t>
      </w:r>
      <w:r>
        <w:rPr>
          <w:rFonts w:hint="default" w:ascii="Times New Roman" w:hAnsi="Times New Roman" w:eastAsia="方正小标宋简体" w:cs="Times New Roman"/>
          <w:snapToGrid w:val="0"/>
          <w:color w:val="auto"/>
          <w:spacing w:val="25"/>
          <w:kern w:val="0"/>
          <w:sz w:val="44"/>
          <w:szCs w:val="44"/>
          <w:lang w:val="en-US" w:eastAsia="en-US" w:bidi="ar-SA"/>
        </w:rPr>
        <w:t>年</w:t>
      </w:r>
      <w:r>
        <w:rPr>
          <w:rFonts w:hint="default" w:ascii="Times New Roman" w:hAnsi="Times New Roman" w:eastAsia="方正小标宋简体" w:cs="Times New Roman"/>
          <w:snapToGrid w:val="0"/>
          <w:color w:val="auto"/>
          <w:spacing w:val="25"/>
          <w:kern w:val="0"/>
          <w:sz w:val="44"/>
          <w:szCs w:val="44"/>
          <w:lang w:val="en-US" w:eastAsia="zh-CN" w:bidi="ar-SA"/>
        </w:rPr>
        <w:t>北京教育学院</w:t>
      </w:r>
      <w:r>
        <w:rPr>
          <w:rFonts w:hint="default" w:ascii="Times New Roman" w:hAnsi="Times New Roman" w:eastAsia="方正小标宋简体" w:cs="Times New Roman"/>
          <w:snapToGrid w:val="0"/>
          <w:color w:val="auto"/>
          <w:spacing w:val="25"/>
          <w:kern w:val="0"/>
          <w:sz w:val="44"/>
          <w:szCs w:val="44"/>
          <w:lang w:val="en-US" w:eastAsia="en-US" w:bidi="ar-SA"/>
        </w:rPr>
        <w:t>党委理论学习中心组</w:t>
      </w:r>
    </w:p>
    <w:p w14:paraId="413C39D9">
      <w:pPr>
        <w:keepNext w:val="0"/>
        <w:keepLines w:val="0"/>
        <w:pageBreakBefore w:val="0"/>
        <w:widowControl/>
        <w:kinsoku w:val="0"/>
        <w:wordWrap/>
        <w:overflowPunct/>
        <w:topLinePunct w:val="0"/>
        <w:autoSpaceDE w:val="0"/>
        <w:autoSpaceDN w:val="0"/>
        <w:bidi w:val="0"/>
        <w:adjustRightInd w:val="0"/>
        <w:snapToGrid w:val="0"/>
        <w:spacing w:line="560" w:lineRule="exact"/>
        <w:ind w:left="0" w:firstLine="0" w:firstLineChars="0"/>
        <w:jc w:val="center"/>
        <w:textAlignment w:val="baseline"/>
        <w:rPr>
          <w:rFonts w:hint="default" w:ascii="Times New Roman" w:hAnsi="Times New Roman" w:eastAsia="方正小标宋简体" w:cs="Times New Roman"/>
          <w:snapToGrid w:val="0"/>
          <w:color w:val="auto"/>
          <w:spacing w:val="26"/>
          <w:kern w:val="0"/>
          <w:sz w:val="44"/>
          <w:szCs w:val="44"/>
          <w:lang w:val="en-US" w:eastAsia="en-US" w:bidi="ar-SA"/>
        </w:rPr>
      </w:pPr>
      <w:r>
        <w:rPr>
          <w:rFonts w:hint="default" w:ascii="Times New Roman" w:hAnsi="Times New Roman" w:eastAsia="方正小标宋简体" w:cs="Times New Roman"/>
          <w:snapToGrid w:val="0"/>
          <w:color w:val="auto"/>
          <w:spacing w:val="26"/>
          <w:kern w:val="0"/>
          <w:sz w:val="44"/>
          <w:szCs w:val="44"/>
          <w:lang w:val="en-US" w:eastAsia="en-US" w:bidi="ar-SA"/>
        </w:rPr>
        <w:t>专题学习重点内容安排</w:t>
      </w:r>
    </w:p>
    <w:p w14:paraId="4925CC15">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hint="default" w:ascii="Times New Roman" w:hAnsi="Times New Roman" w:eastAsia="仿宋_GB2312" w:cs="Times New Roman"/>
          <w:snapToGrid w:val="0"/>
          <w:color w:val="auto"/>
          <w:spacing w:val="-4"/>
          <w:kern w:val="0"/>
          <w:sz w:val="32"/>
          <w:szCs w:val="32"/>
          <w:lang w:eastAsia="en-US"/>
        </w:rPr>
      </w:pPr>
    </w:p>
    <w:p w14:paraId="241C3F81">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zh-CN"/>
        </w:rPr>
      </w:pPr>
      <w:r>
        <w:rPr>
          <w:rFonts w:hint="default" w:ascii="Times New Roman" w:hAnsi="Times New Roman" w:eastAsia="仿宋_GB2312" w:cs="Times New Roman"/>
          <w:snapToGrid w:val="0"/>
          <w:color w:val="auto"/>
          <w:spacing w:val="0"/>
          <w:kern w:val="0"/>
          <w:position w:val="0"/>
          <w:sz w:val="32"/>
          <w:szCs w:val="32"/>
          <w:lang w:eastAsia="en-US"/>
        </w:rPr>
        <w:t>为深入学习贯彻习近平新时代中国特色社会主义思想</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全面贯彻党的二十大和二十届二中、三中全会精神</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严格落实《中国共产党党委</w:t>
      </w:r>
      <w:r>
        <w:rPr>
          <w:rFonts w:hint="eastAsia"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党组</w:t>
      </w:r>
      <w:r>
        <w:rPr>
          <w:rFonts w:hint="eastAsia"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理论学习中心组学习规则》</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《关于进一步提高党委</w:t>
      </w:r>
      <w:r>
        <w:rPr>
          <w:rFonts w:hint="eastAsia"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党组</w:t>
      </w:r>
      <w:r>
        <w:rPr>
          <w:rFonts w:hint="eastAsia"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理论学习中心组学习质量的意见》</w:t>
      </w:r>
      <w:r>
        <w:rPr>
          <w:rFonts w:hint="default" w:ascii="Times New Roman" w:hAnsi="Times New Roman" w:eastAsia="仿宋_GB2312" w:cs="Times New Roman"/>
          <w:snapToGrid w:val="0"/>
          <w:color w:val="auto"/>
          <w:spacing w:val="0"/>
          <w:kern w:val="0"/>
          <w:position w:val="0"/>
          <w:sz w:val="32"/>
          <w:szCs w:val="32"/>
          <w:lang w:val="en-US" w:eastAsia="zh-CN"/>
        </w:rPr>
        <w:t>以及</w:t>
      </w:r>
      <w:r>
        <w:rPr>
          <w:rFonts w:hint="default" w:ascii="Times New Roman" w:hAnsi="Times New Roman" w:eastAsia="仿宋_GB2312" w:cs="Times New Roman"/>
          <w:snapToGrid w:val="0"/>
          <w:color w:val="auto"/>
          <w:spacing w:val="0"/>
          <w:kern w:val="0"/>
          <w:position w:val="0"/>
          <w:sz w:val="32"/>
          <w:szCs w:val="32"/>
          <w:lang w:eastAsia="en-US"/>
        </w:rPr>
        <w:t>《202</w:t>
      </w:r>
      <w:r>
        <w:rPr>
          <w:rFonts w:hint="default" w:ascii="Times New Roman" w:hAnsi="Times New Roman" w:eastAsia="仿宋_GB2312" w:cs="Times New Roman"/>
          <w:snapToGrid w:val="0"/>
          <w:color w:val="auto"/>
          <w:spacing w:val="0"/>
          <w:kern w:val="0"/>
          <w:position w:val="0"/>
          <w:sz w:val="32"/>
          <w:szCs w:val="32"/>
          <w:lang w:val="en-US" w:eastAsia="zh-CN"/>
        </w:rPr>
        <w:t>5</w:t>
      </w:r>
      <w:r>
        <w:rPr>
          <w:rFonts w:hint="default" w:ascii="Times New Roman" w:hAnsi="Times New Roman" w:eastAsia="仿宋_GB2312" w:cs="Times New Roman"/>
          <w:snapToGrid w:val="0"/>
          <w:color w:val="auto"/>
          <w:spacing w:val="0"/>
          <w:kern w:val="0"/>
          <w:position w:val="0"/>
          <w:sz w:val="32"/>
          <w:szCs w:val="32"/>
          <w:lang w:eastAsia="en-US"/>
        </w:rPr>
        <w:t>年全市党委（党组</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理论学习中心组专题学习重点内容安排》</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结合</w:t>
      </w:r>
      <w:r>
        <w:rPr>
          <w:rFonts w:hint="default" w:ascii="Times New Roman" w:hAnsi="Times New Roman" w:eastAsia="仿宋_GB2312" w:cs="Times New Roman"/>
          <w:snapToGrid w:val="0"/>
          <w:color w:val="auto"/>
          <w:spacing w:val="0"/>
          <w:kern w:val="0"/>
          <w:position w:val="0"/>
          <w:sz w:val="32"/>
          <w:szCs w:val="32"/>
          <w:lang w:val="en-US" w:eastAsia="zh-CN"/>
        </w:rPr>
        <w:t>学院实际，</w:t>
      </w:r>
      <w:r>
        <w:rPr>
          <w:rFonts w:hint="default" w:ascii="Times New Roman" w:hAnsi="Times New Roman" w:eastAsia="仿宋_GB2312" w:cs="Times New Roman"/>
          <w:snapToGrid w:val="0"/>
          <w:color w:val="auto"/>
          <w:spacing w:val="0"/>
          <w:kern w:val="0"/>
          <w:position w:val="0"/>
          <w:sz w:val="32"/>
          <w:szCs w:val="32"/>
          <w:lang w:eastAsia="en-US"/>
        </w:rPr>
        <w:t>对今年党委理论学习中心组</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以下简称“中心组</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专题学习重点内容作出如下安排</w:t>
      </w:r>
      <w:r>
        <w:rPr>
          <w:rFonts w:hint="default" w:ascii="Times New Roman" w:hAnsi="Times New Roman" w:eastAsia="仿宋_GB2312" w:cs="Times New Roman"/>
          <w:snapToGrid w:val="0"/>
          <w:color w:val="auto"/>
          <w:spacing w:val="0"/>
          <w:kern w:val="0"/>
          <w:position w:val="0"/>
          <w:sz w:val="32"/>
          <w:szCs w:val="32"/>
          <w:lang w:eastAsia="zh-CN"/>
        </w:rPr>
        <w:t>。</w:t>
      </w:r>
    </w:p>
    <w:p w14:paraId="10ABA7F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黑体" w:hAnsi="黑体" w:eastAsia="黑体" w:cs="黑体"/>
          <w:b w:val="0"/>
          <w:bCs w:val="0"/>
          <w:snapToGrid w:val="0"/>
          <w:color w:val="auto"/>
          <w:spacing w:val="0"/>
          <w:kern w:val="0"/>
          <w:position w:val="0"/>
          <w:sz w:val="32"/>
          <w:szCs w:val="32"/>
          <w:lang w:eastAsia="en-US"/>
        </w:rPr>
      </w:pPr>
      <w:r>
        <w:rPr>
          <w:rFonts w:hint="eastAsia" w:ascii="黑体" w:hAnsi="黑体" w:eastAsia="黑体" w:cs="黑体"/>
          <w:b w:val="0"/>
          <w:bCs w:val="0"/>
          <w:snapToGrid w:val="0"/>
          <w:color w:val="auto"/>
          <w:spacing w:val="0"/>
          <w:kern w:val="0"/>
          <w:position w:val="0"/>
          <w:sz w:val="32"/>
          <w:szCs w:val="32"/>
          <w:lang w:eastAsia="en-US"/>
        </w:rPr>
        <w:t>一、学习重点</w:t>
      </w:r>
    </w:p>
    <w:p w14:paraId="3E0A6F3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en-US"/>
        </w:rPr>
      </w:pPr>
      <w:r>
        <w:rPr>
          <w:rFonts w:hint="default" w:ascii="Times New Roman" w:hAnsi="Times New Roman" w:eastAsia="仿宋_GB2312" w:cs="Times New Roman"/>
          <w:snapToGrid w:val="0"/>
          <w:color w:val="auto"/>
          <w:spacing w:val="0"/>
          <w:kern w:val="0"/>
          <w:position w:val="0"/>
          <w:sz w:val="32"/>
          <w:szCs w:val="32"/>
          <w:lang w:eastAsia="en-US"/>
        </w:rPr>
        <w:t>深入学习马克思列宁主义</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毛泽东思想、邓小平理论、“三个代表”重要思想、科学发展观</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以深入学习贯彻习近平新时代中国特色社会主义思想为主题主线</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坚持读原著、学原文、悟原理</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大力弘扬理论联系实际的马克思主义学风</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在学思用贯通、知信行统一上下功夫</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深刻领悟“两个确立”的决定性意义</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增强“四个意识”、坚定“四个自信”、做到“两个维护”</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更加紧密地团结在以习近平同志为核心的党中央周围</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凝心聚力</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奋发进取</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高质量完成“十四五”规划目标任务</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为实现</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十五五</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良好开局打牢基础。</w:t>
      </w:r>
    </w:p>
    <w:p w14:paraId="04AA0AD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en-US"/>
        </w:rPr>
      </w:pPr>
      <w:r>
        <w:rPr>
          <w:rFonts w:hint="eastAsia" w:ascii="楷体_GB2312" w:hAnsi="楷体_GB2312" w:eastAsia="楷体_GB2312" w:cs="楷体_GB2312"/>
          <w:b w:val="0"/>
          <w:bCs w:val="0"/>
          <w:snapToGrid w:val="0"/>
          <w:color w:val="auto"/>
          <w:spacing w:val="0"/>
          <w:kern w:val="0"/>
          <w:position w:val="0"/>
          <w:sz w:val="32"/>
          <w:szCs w:val="32"/>
          <w:lang w:eastAsia="en-US"/>
        </w:rPr>
        <w:t>1.深刻领悟“两个确立”的决定性意义</w:t>
      </w:r>
      <w:r>
        <w:rPr>
          <w:rFonts w:hint="eastAsia" w:ascii="楷体_GB2312" w:hAnsi="楷体_GB2312" w:eastAsia="楷体_GB2312" w:cs="楷体_GB2312"/>
          <w:b w:val="0"/>
          <w:bCs w:val="0"/>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“两个确立”作为党在新时代取得的重大政治成果</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是历史和人民的共同选择、郑重选择、必然选择</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对新时代党和国家事业发展</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对推进中华民族伟大复兴历史进程具有决定性意义</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通过系统深入学习</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提升政治站位</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站稳政治立场</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不断提高政治判断力、政治领悟力、政治执行力</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更加自觉在思想上政治上行动上同以习近平同志为核心的党中央保持高度一致。</w:t>
      </w:r>
    </w:p>
    <w:p w14:paraId="25FA0F1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en-US"/>
        </w:rPr>
      </w:pPr>
      <w:r>
        <w:rPr>
          <w:rFonts w:hint="default" w:ascii="楷体_GB2312" w:hAnsi="楷体_GB2312" w:eastAsia="楷体_GB2312" w:cs="楷体_GB2312"/>
          <w:b w:val="0"/>
          <w:bCs w:val="0"/>
          <w:snapToGrid w:val="0"/>
          <w:color w:val="auto"/>
          <w:spacing w:val="0"/>
          <w:kern w:val="0"/>
          <w:position w:val="0"/>
          <w:sz w:val="32"/>
          <w:szCs w:val="32"/>
          <w:lang w:eastAsia="en-US"/>
        </w:rPr>
        <w:t>2.深刻认识习近平新时代中国特色社会主义思想是指引全党全国人民团结奋斗的思想旗帜</w:t>
      </w:r>
      <w:r>
        <w:rPr>
          <w:rFonts w:hint="default" w:ascii="楷体_GB2312" w:hAnsi="楷体_GB2312" w:eastAsia="楷体_GB2312" w:cs="楷体_GB2312"/>
          <w:b w:val="0"/>
          <w:bCs w:val="0"/>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习近平新时代中国特色社会主义思想贯通马克思主义原理、连通中华文明根脉、融通时代精神</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是科学系统的理论体系</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是新时代党和国家事业发展的根本遵循</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必须突出体系化学理化导向</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深学细研《习近平著作选读》等原著原文</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在全面系统学习的基础上进一步认识理解这一思想的体系结构</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内在逻辑以及各领域各部分理论观点的相互关系</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努力做到知其言更知其义、知其然更知其所以然。结合健全和落实以学铸魂</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以学增智、以学正风、以学促干长效机制</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在学习过程中加强实践指引和工作指导</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把学习贯彻不断向各领域各方面深化</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深入学习领会习近平总书记关于党和国家各项工作的一系列重要思想和重要论述。</w:t>
      </w:r>
    </w:p>
    <w:p w14:paraId="7A010E0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en-US"/>
        </w:rPr>
      </w:pPr>
      <w:r>
        <w:rPr>
          <w:rFonts w:hint="default" w:ascii="楷体_GB2312" w:hAnsi="楷体_GB2312" w:eastAsia="楷体_GB2312" w:cs="楷体_GB2312"/>
          <w:b w:val="0"/>
          <w:bCs w:val="0"/>
          <w:snapToGrid w:val="0"/>
          <w:color w:val="auto"/>
          <w:spacing w:val="0"/>
          <w:kern w:val="0"/>
          <w:position w:val="0"/>
          <w:sz w:val="32"/>
          <w:szCs w:val="32"/>
          <w:lang w:eastAsia="en-US"/>
        </w:rPr>
        <w:t>3.深入学习领会习近平总书记关于加强党的作风建设的重要论述和中央八项规定及其实施细则精神。</w:t>
      </w:r>
      <w:r>
        <w:rPr>
          <w:rFonts w:hint="default" w:ascii="Times New Roman" w:hAnsi="Times New Roman" w:eastAsia="仿宋_GB2312" w:cs="Times New Roman"/>
          <w:snapToGrid w:val="0"/>
          <w:color w:val="auto"/>
          <w:spacing w:val="0"/>
          <w:kern w:val="0"/>
          <w:position w:val="0"/>
          <w:sz w:val="32"/>
          <w:szCs w:val="32"/>
          <w:lang w:eastAsia="en-US"/>
        </w:rPr>
        <w:t>深刻认识党的作风是党的性质和宗旨的集中体现</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深刻认识作风问题的核心是党同人民群众的关系问题</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深刻认识制定实施中央八项规定</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解决了新形势下作风建设抓什么</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怎么抓的问题</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必须严格执行中央八项规定及其实施细则精神</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把持续深化纠治“四风”特别是纠治形式主义</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官僚主义摆在更加突出位置</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科学精准靶向整治</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动真碰硬</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务求实效</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巩固深化学习贯彻习近平新时代中国特色社会主义思想主题教育和党纪学习教育成果</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集中整治违反中央八项规定及其实施细则精神的突出问题</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引导党员干部锤炼党性、提高思想觉悟</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密切党群干群关系</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推动作风建设常态化</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长效化。</w:t>
      </w:r>
    </w:p>
    <w:p w14:paraId="42DD1EE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val="en-US" w:eastAsia="zh-CN"/>
        </w:rPr>
      </w:pPr>
      <w:r>
        <w:rPr>
          <w:rFonts w:hint="default" w:ascii="楷体_GB2312" w:hAnsi="楷体_GB2312" w:eastAsia="楷体_GB2312" w:cs="楷体_GB2312"/>
          <w:b w:val="0"/>
          <w:bCs w:val="0"/>
          <w:snapToGrid w:val="0"/>
          <w:color w:val="auto"/>
          <w:spacing w:val="0"/>
          <w:kern w:val="0"/>
          <w:position w:val="0"/>
          <w:sz w:val="32"/>
          <w:szCs w:val="32"/>
          <w:lang w:val="en-US" w:eastAsia="zh-CN"/>
        </w:rPr>
        <w:t>4.深入学习领会习近平经济思想。</w:t>
      </w:r>
      <w:r>
        <w:rPr>
          <w:rFonts w:hint="default" w:ascii="Times New Roman" w:hAnsi="Times New Roman" w:eastAsia="仿宋_GB2312" w:cs="Times New Roman"/>
          <w:snapToGrid w:val="0"/>
          <w:color w:val="auto"/>
          <w:spacing w:val="0"/>
          <w:kern w:val="0"/>
          <w:position w:val="0"/>
          <w:sz w:val="32"/>
          <w:szCs w:val="32"/>
          <w:lang w:eastAsia="en-US"/>
        </w:rPr>
        <w:t>深刻认识习近平经济思想是马克思主义政治经济学在当代中国21世纪世界的最新理论成果，是新时代我国经济工作的科学行动指南</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深刻认识高水平社会主义市场经济体制是中国式现代化的重要保障</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深刻认识高质量发展是全面建设社会主义现代化国家的首要任务。要更加自觉用习近平经济思想指导解决实际问题，认真落实2025年经济工作总体要求，紧紧围绕</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四个中心</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四个服务</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来扎实推动高质量发展。</w:t>
      </w:r>
    </w:p>
    <w:p w14:paraId="6748716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en-US"/>
        </w:rPr>
      </w:pPr>
      <w:r>
        <w:rPr>
          <w:rFonts w:hint="default" w:ascii="楷体_GB2312" w:hAnsi="楷体_GB2312" w:eastAsia="楷体_GB2312" w:cs="楷体_GB2312"/>
          <w:b w:val="0"/>
          <w:bCs w:val="0"/>
          <w:snapToGrid w:val="0"/>
          <w:color w:val="auto"/>
          <w:spacing w:val="0"/>
          <w:kern w:val="0"/>
          <w:position w:val="0"/>
          <w:sz w:val="32"/>
          <w:szCs w:val="32"/>
          <w:lang w:val="en-US" w:eastAsia="zh-CN"/>
        </w:rPr>
        <w:t>5</w:t>
      </w:r>
      <w:r>
        <w:rPr>
          <w:rFonts w:hint="default" w:ascii="楷体_GB2312" w:hAnsi="楷体_GB2312" w:eastAsia="楷体_GB2312" w:cs="楷体_GB2312"/>
          <w:b w:val="0"/>
          <w:bCs w:val="0"/>
          <w:snapToGrid w:val="0"/>
          <w:color w:val="auto"/>
          <w:spacing w:val="0"/>
          <w:kern w:val="0"/>
          <w:position w:val="0"/>
          <w:sz w:val="32"/>
          <w:szCs w:val="32"/>
          <w:lang w:eastAsia="en-US"/>
        </w:rPr>
        <w:t>.深入学习领会习近平文化思想</w:t>
      </w:r>
      <w:r>
        <w:rPr>
          <w:rFonts w:hint="default" w:ascii="楷体_GB2312" w:hAnsi="楷体_GB2312" w:eastAsia="楷体_GB2312" w:cs="楷体_GB2312"/>
          <w:b w:val="0"/>
          <w:bCs w:val="0"/>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深刻认识党的十八大以来</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以习近平同志为核心的党中央立足党和国家事业发展全局</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坚持把文化建设摆在治国理政突出位置</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举旗定向</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谋篇布局</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正本清源、守正创新</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推动意识形态领域形势发生全局性、根本性转变</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为新时代开创党和国家事业新局面提供了坚强思想保证</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为实现中华民族伟大复兴注入了更为主动的精神力量。深刻认识习近平文化思想是做好新时代宣传思想文化工作的科学指南和根本遵循</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深刻认识建设文化强国事关中国式现代化建设全局</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事关中华民族伟大复兴</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事关提升国际竞争力。要着力用党的创新理论凝心铸魂</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着力巩固壮大主流思想舆论</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着力弘扬社会主义核心价值观</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坚定不移走中国特色社会主义文化发展道路</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筑牢强国建设、民族复兴的文化根基</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深刻认识首都意识形态工作的特殊重要性</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自觉筑牢首都意识形态安全防线</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巩固意识形态领域向上向好的良好态势。</w:t>
      </w:r>
    </w:p>
    <w:p w14:paraId="28B597A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en-US"/>
        </w:rPr>
      </w:pPr>
      <w:r>
        <w:rPr>
          <w:rFonts w:hint="default" w:ascii="楷体_GB2312" w:hAnsi="楷体_GB2312" w:eastAsia="楷体_GB2312" w:cs="楷体_GB2312"/>
          <w:b w:val="0"/>
          <w:bCs w:val="0"/>
          <w:snapToGrid w:val="0"/>
          <w:color w:val="auto"/>
          <w:spacing w:val="0"/>
          <w:kern w:val="0"/>
          <w:position w:val="0"/>
          <w:sz w:val="32"/>
          <w:szCs w:val="32"/>
          <w:lang w:eastAsia="en-US"/>
        </w:rPr>
        <w:t>6.深入学习领会习近平总书记关于全面深化改革的一系列新思想、新观点、新论断。</w:t>
      </w:r>
      <w:r>
        <w:rPr>
          <w:rFonts w:hint="default" w:ascii="Times New Roman" w:hAnsi="Times New Roman" w:eastAsia="仿宋_GB2312" w:cs="Times New Roman"/>
          <w:snapToGrid w:val="0"/>
          <w:color w:val="auto"/>
          <w:spacing w:val="0"/>
          <w:kern w:val="0"/>
          <w:position w:val="0"/>
          <w:sz w:val="32"/>
          <w:szCs w:val="32"/>
          <w:lang w:eastAsia="en-US"/>
        </w:rPr>
        <w:t>深刻认识改革开放是党和人民事业大踏步赶上时代的重要法宝</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中国式现代化是在改革开放中不断推进的</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也必将在改革开放中开辟广阔前景</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必须自觉把改革摆在更加突出位置</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紧紧围绕推进中国式现代化进一步全面深化改革。</w:t>
      </w:r>
      <w:r>
        <w:rPr>
          <w:rFonts w:hint="default" w:ascii="Times New Roman" w:hAnsi="Times New Roman" w:eastAsia="仿宋_GB2312" w:cs="Times New Roman"/>
          <w:snapToGrid w:val="0"/>
          <w:color w:val="auto"/>
          <w:spacing w:val="0"/>
          <w:kern w:val="0"/>
          <w:position w:val="0"/>
          <w:sz w:val="32"/>
          <w:szCs w:val="32"/>
          <w:lang w:val="en-US" w:eastAsia="zh-CN"/>
        </w:rPr>
        <w:t>深刻认识开放是中国式现代化的鲜明标识。</w:t>
      </w:r>
      <w:r>
        <w:rPr>
          <w:rFonts w:hint="default" w:ascii="Times New Roman" w:hAnsi="Times New Roman" w:eastAsia="仿宋_GB2312" w:cs="Times New Roman"/>
          <w:snapToGrid w:val="0"/>
          <w:color w:val="auto"/>
          <w:spacing w:val="0"/>
          <w:kern w:val="0"/>
          <w:position w:val="0"/>
          <w:sz w:val="32"/>
          <w:szCs w:val="32"/>
          <w:lang w:eastAsia="en-US"/>
        </w:rPr>
        <w:t>深刻认识守正创新是进一步全面深化改革必须牢牢把握、始终坚守的重大原则</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坚持守正创新</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val="en-US" w:eastAsia="zh-CN"/>
        </w:rPr>
        <w:t>坚持四项基本原则、坚定“四个自信”不动摇，</w:t>
      </w:r>
      <w:r>
        <w:rPr>
          <w:rFonts w:hint="default" w:ascii="Times New Roman" w:hAnsi="Times New Roman" w:eastAsia="仿宋_GB2312" w:cs="Times New Roman"/>
          <w:snapToGrid w:val="0"/>
          <w:color w:val="auto"/>
          <w:spacing w:val="0"/>
          <w:kern w:val="0"/>
          <w:position w:val="0"/>
          <w:sz w:val="32"/>
          <w:szCs w:val="32"/>
          <w:lang w:eastAsia="en-US"/>
        </w:rPr>
        <w:t>推动改革不断取得新突破。要认真落实中央</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关于进一步全面深化改革、推进中国式现代化的决定</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以及市委实施意见，以钉钉子精神抓改革，持续提升</w:t>
      </w:r>
      <w:r>
        <w:rPr>
          <w:rFonts w:hint="default" w:ascii="Times New Roman" w:hAnsi="Times New Roman" w:eastAsia="仿宋_GB2312" w:cs="Times New Roman"/>
          <w:snapToGrid w:val="0"/>
          <w:color w:val="auto"/>
          <w:spacing w:val="0"/>
          <w:kern w:val="0"/>
          <w:position w:val="0"/>
          <w:sz w:val="32"/>
          <w:szCs w:val="32"/>
          <w:lang w:val="en-US" w:eastAsia="zh-CN"/>
        </w:rPr>
        <w:t>学院</w:t>
      </w:r>
      <w:r>
        <w:rPr>
          <w:rFonts w:hint="default" w:ascii="Times New Roman" w:hAnsi="Times New Roman" w:eastAsia="仿宋_GB2312" w:cs="Times New Roman"/>
          <w:snapToGrid w:val="0"/>
          <w:color w:val="auto"/>
          <w:spacing w:val="0"/>
          <w:kern w:val="0"/>
          <w:position w:val="0"/>
          <w:sz w:val="32"/>
          <w:szCs w:val="32"/>
          <w:lang w:eastAsia="en-US"/>
        </w:rPr>
        <w:t>办学活力与管理效能</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val="en-US" w:eastAsia="zh-CN"/>
        </w:rPr>
        <w:t>不断开创学院发展新局面。</w:t>
      </w:r>
    </w:p>
    <w:p w14:paraId="15542BE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en-US"/>
        </w:rPr>
      </w:pPr>
      <w:r>
        <w:rPr>
          <w:rFonts w:hint="default" w:ascii="楷体_GB2312" w:hAnsi="楷体_GB2312" w:eastAsia="楷体_GB2312" w:cs="楷体_GB2312"/>
          <w:b w:val="0"/>
          <w:bCs w:val="0"/>
          <w:snapToGrid w:val="0"/>
          <w:color w:val="auto"/>
          <w:spacing w:val="0"/>
          <w:kern w:val="0"/>
          <w:position w:val="0"/>
          <w:sz w:val="32"/>
          <w:szCs w:val="32"/>
          <w:lang w:eastAsia="en-US"/>
        </w:rPr>
        <w:t>7.深入学习领会习近平总书记关于铸牢中华民族共同体意识的重要论述。</w:t>
      </w:r>
      <w:r>
        <w:rPr>
          <w:rFonts w:hint="default" w:ascii="Times New Roman" w:hAnsi="Times New Roman" w:eastAsia="仿宋_GB2312" w:cs="Times New Roman"/>
          <w:snapToGrid w:val="0"/>
          <w:color w:val="auto"/>
          <w:spacing w:val="0"/>
          <w:kern w:val="0"/>
          <w:position w:val="0"/>
          <w:sz w:val="32"/>
          <w:szCs w:val="32"/>
          <w:lang w:eastAsia="en-US"/>
        </w:rPr>
        <w:t>深刻认识我国各民族血脉相融、信念相同、文化相通</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经济相依、情感相亲</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中华民族共同体的形成和发展是人心所向</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大势所趋、历史必然</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深刻认识中华民族共同体意识是民族团结之本</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深刻认识文化认同是最深层次的认同</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是民族团结之根、民族和睦之魂。要以社会主义核心价值观为引领</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加强党的理论和路线方针政策教育</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大力宣介中华民族共同体意识</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用共同理想信念凝心铸魂</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讲好中华民族故事</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形成人心凝聚、团结奋进的强大精神纽带。深入培育和践行社会主义核心价值观</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加强“五史”教育</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弘扬民族精神、时代精神</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val="en-US" w:eastAsia="zh-CN"/>
        </w:rPr>
        <w:t>开展好</w:t>
      </w:r>
      <w:r>
        <w:rPr>
          <w:rFonts w:hint="default" w:ascii="Times New Roman" w:hAnsi="Times New Roman" w:eastAsia="仿宋_GB2312" w:cs="Times New Roman"/>
          <w:snapToGrid w:val="0"/>
          <w:color w:val="auto"/>
          <w:spacing w:val="0"/>
          <w:kern w:val="0"/>
          <w:position w:val="0"/>
          <w:sz w:val="32"/>
          <w:szCs w:val="32"/>
          <w:lang w:eastAsia="en-US"/>
        </w:rPr>
        <w:t>铸牢中华民族共同体意识教育培训，凝聚铸牢中华民族共同体意识合力。</w:t>
      </w:r>
    </w:p>
    <w:p w14:paraId="425B65E3">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en-US"/>
        </w:rPr>
      </w:pPr>
      <w:r>
        <w:rPr>
          <w:rFonts w:hint="default" w:ascii="楷体_GB2312" w:hAnsi="楷体_GB2312" w:eastAsia="楷体_GB2312" w:cs="楷体_GB2312"/>
          <w:b w:val="0"/>
          <w:bCs w:val="0"/>
          <w:snapToGrid w:val="0"/>
          <w:color w:val="auto"/>
          <w:spacing w:val="0"/>
          <w:kern w:val="0"/>
          <w:position w:val="0"/>
          <w:sz w:val="32"/>
          <w:szCs w:val="32"/>
          <w:lang w:eastAsia="en-US"/>
        </w:rPr>
        <w:t>8.深入学习领会习近平总书记关于加强社会工作、提升社会治理效能的重要论述。</w:t>
      </w:r>
      <w:r>
        <w:rPr>
          <w:rFonts w:hint="default" w:ascii="Times New Roman" w:hAnsi="Times New Roman" w:eastAsia="仿宋_GB2312" w:cs="Times New Roman"/>
          <w:snapToGrid w:val="0"/>
          <w:color w:val="auto"/>
          <w:spacing w:val="0"/>
          <w:kern w:val="0"/>
          <w:position w:val="0"/>
          <w:sz w:val="32"/>
          <w:szCs w:val="32"/>
          <w:lang w:eastAsia="en-US"/>
        </w:rPr>
        <w:t>深刻认识社会工作是党和国家工作的重要组成部分</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事关党长期执政和国家长治久安</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事关社会和谐稳定和人民幸福安康</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深入理解当前我国社会结构正在发生深刻变化。深刻认识基层是党的执政之基力量之源</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必须加强党建引领基层治理和基层政权建设</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坚持好</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发展好新时代“枫桥经验”</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构建党组织领导的共建共治共享的城乡基层治理格局</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要深刻把握做好新时代社会工作的总体要求</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坚持以人民为中心</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践行新时代党的群众路线</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坚定不移走中国特色社会主义社会治理之路</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善于把党的领导和我国社会主义制度优势转化为社会治理优势</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确保社会既充满活力又和谐有序</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要坚持党建引领</w:t>
      </w:r>
      <w:r>
        <w:rPr>
          <w:rFonts w:hint="default" w:ascii="Times New Roman" w:hAnsi="Times New Roman" w:eastAsia="仿宋_GB2312" w:cs="Times New Roman"/>
          <w:snapToGrid w:val="0"/>
          <w:color w:val="auto"/>
          <w:spacing w:val="0"/>
          <w:kern w:val="0"/>
          <w:position w:val="0"/>
          <w:sz w:val="32"/>
          <w:szCs w:val="32"/>
          <w:lang w:val="en-US" w:eastAsia="zh-CN"/>
        </w:rPr>
        <w:t>学院</w:t>
      </w:r>
      <w:r>
        <w:rPr>
          <w:rFonts w:hint="default" w:ascii="Times New Roman" w:hAnsi="Times New Roman" w:eastAsia="仿宋_GB2312" w:cs="Times New Roman"/>
          <w:snapToGrid w:val="0"/>
          <w:color w:val="auto"/>
          <w:spacing w:val="0"/>
          <w:kern w:val="0"/>
          <w:position w:val="0"/>
          <w:sz w:val="32"/>
          <w:szCs w:val="32"/>
          <w:lang w:eastAsia="en-US"/>
        </w:rPr>
        <w:t>发展</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val="en-US" w:eastAsia="zh-CN"/>
        </w:rPr>
        <w:t>不断推动学院治理体系与治理能力现代化。</w:t>
      </w:r>
    </w:p>
    <w:p w14:paraId="3A2FDF9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en-US"/>
        </w:rPr>
      </w:pPr>
      <w:r>
        <w:rPr>
          <w:rFonts w:hint="default" w:ascii="楷体_GB2312" w:hAnsi="楷体_GB2312" w:eastAsia="楷体_GB2312" w:cs="楷体_GB2312"/>
          <w:b w:val="0"/>
          <w:bCs w:val="0"/>
          <w:snapToGrid w:val="0"/>
          <w:color w:val="auto"/>
          <w:spacing w:val="0"/>
          <w:kern w:val="0"/>
          <w:position w:val="0"/>
          <w:sz w:val="32"/>
          <w:szCs w:val="32"/>
          <w:lang w:val="en-US" w:eastAsia="zh-CN"/>
        </w:rPr>
        <w:t>9</w:t>
      </w:r>
      <w:r>
        <w:rPr>
          <w:rFonts w:hint="default" w:ascii="楷体_GB2312" w:hAnsi="楷体_GB2312" w:eastAsia="楷体_GB2312" w:cs="楷体_GB2312"/>
          <w:b w:val="0"/>
          <w:bCs w:val="0"/>
          <w:snapToGrid w:val="0"/>
          <w:color w:val="auto"/>
          <w:spacing w:val="0"/>
          <w:kern w:val="0"/>
          <w:position w:val="0"/>
          <w:sz w:val="32"/>
          <w:szCs w:val="32"/>
          <w:lang w:eastAsia="en-US"/>
        </w:rPr>
        <w:t>.深入学习领会习近平总书记关于党的建设的重要思想、关于党的自我革命的重要思想。</w:t>
      </w:r>
      <w:r>
        <w:rPr>
          <w:rFonts w:hint="default" w:ascii="Times New Roman" w:hAnsi="Times New Roman" w:eastAsia="仿宋_GB2312" w:cs="Times New Roman"/>
          <w:snapToGrid w:val="0"/>
          <w:color w:val="auto"/>
          <w:spacing w:val="0"/>
          <w:kern w:val="0"/>
          <w:position w:val="0"/>
          <w:sz w:val="32"/>
          <w:szCs w:val="32"/>
          <w:lang w:eastAsia="en-US"/>
        </w:rPr>
        <w:t>深刻认识党的领导是中国特色社会主义最本质的特征</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是中国特色社会主义制度的最大优势</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深刻认识腐败是我们党面临的最大威胁</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反腐败是最彻底的自我革命</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建立常态化长效化的纪律教育机制</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推进政治监督具体化</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精准化</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常态化</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持续推动全面从严治党向基层延伸</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深刻认识实现党在新时代新征程的使命任务</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党的建设要有新担当新作为</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必须持续推动党的创新理论武装走深走实、汇聚抓改革促发展的强大动力</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突出建强领导班子和干部队伍</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从严从实抓好党员队伍建设</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深化人才发展体制机制改革</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充分激发人才创新创造活力</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要坚持以首善标准推进新时代党的建设新的伟大工程</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始终把党的政治建设摆在首位</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压紧压实管党治党政治责任</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健全全面从严治党体系</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一体推进不敢腐、不能腐</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不想腐。</w:t>
      </w:r>
    </w:p>
    <w:p w14:paraId="11777EA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en-US"/>
        </w:rPr>
      </w:pPr>
      <w:r>
        <w:rPr>
          <w:rFonts w:hint="default" w:ascii="楷体_GB2312" w:hAnsi="楷体_GB2312" w:eastAsia="楷体_GB2312" w:cs="楷体_GB2312"/>
          <w:b w:val="0"/>
          <w:bCs w:val="0"/>
          <w:snapToGrid w:val="0"/>
          <w:color w:val="auto"/>
          <w:spacing w:val="0"/>
          <w:kern w:val="0"/>
          <w:position w:val="0"/>
          <w:sz w:val="32"/>
          <w:szCs w:val="32"/>
          <w:lang w:val="en-US" w:eastAsia="zh-CN"/>
        </w:rPr>
        <w:t>10</w:t>
      </w:r>
      <w:r>
        <w:rPr>
          <w:rFonts w:hint="default" w:ascii="楷体_GB2312" w:hAnsi="楷体_GB2312" w:eastAsia="楷体_GB2312" w:cs="楷体_GB2312"/>
          <w:b w:val="0"/>
          <w:bCs w:val="0"/>
          <w:snapToGrid w:val="0"/>
          <w:color w:val="auto"/>
          <w:spacing w:val="0"/>
          <w:kern w:val="0"/>
          <w:position w:val="0"/>
          <w:sz w:val="32"/>
          <w:szCs w:val="32"/>
          <w:lang w:eastAsia="en-US"/>
        </w:rPr>
        <w:t>.深入学习领会党的二十届四中全会精神</w:t>
      </w:r>
      <w:r>
        <w:rPr>
          <w:rFonts w:hint="default" w:ascii="楷体_GB2312" w:hAnsi="楷体_GB2312" w:eastAsia="楷体_GB2312" w:cs="楷体_GB2312"/>
          <w:b w:val="0"/>
          <w:bCs w:val="0"/>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原原本本、全面准确学习领会习近平总书记在党的二十届四中全会上的重要讲话精神</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认真研读党的二十届四中全会文件</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深刻理解党的二十届四中全会提出的一系列重大理论观点、重大工作部署</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自觉把思想和行动统一到全会精神上来。</w:t>
      </w:r>
    </w:p>
    <w:p w14:paraId="09A3AA6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eastAsia="en-US"/>
        </w:rPr>
      </w:pPr>
      <w:r>
        <w:rPr>
          <w:rFonts w:hint="default" w:ascii="楷体_GB2312" w:hAnsi="楷体_GB2312" w:eastAsia="楷体_GB2312" w:cs="楷体_GB2312"/>
          <w:b w:val="0"/>
          <w:bCs w:val="0"/>
          <w:snapToGrid w:val="0"/>
          <w:color w:val="auto"/>
          <w:spacing w:val="0"/>
          <w:kern w:val="0"/>
          <w:position w:val="0"/>
          <w:sz w:val="32"/>
          <w:szCs w:val="32"/>
          <w:lang w:eastAsia="en-US"/>
        </w:rPr>
        <w:t>1</w:t>
      </w:r>
      <w:r>
        <w:rPr>
          <w:rFonts w:hint="default" w:ascii="楷体_GB2312" w:hAnsi="楷体_GB2312" w:eastAsia="楷体_GB2312" w:cs="楷体_GB2312"/>
          <w:b w:val="0"/>
          <w:bCs w:val="0"/>
          <w:snapToGrid w:val="0"/>
          <w:color w:val="auto"/>
          <w:spacing w:val="0"/>
          <w:kern w:val="0"/>
          <w:position w:val="0"/>
          <w:sz w:val="32"/>
          <w:szCs w:val="32"/>
          <w:lang w:val="en-US" w:eastAsia="zh-CN"/>
        </w:rPr>
        <w:t>1</w:t>
      </w:r>
      <w:r>
        <w:rPr>
          <w:rFonts w:hint="default" w:ascii="楷体_GB2312" w:hAnsi="楷体_GB2312" w:eastAsia="楷体_GB2312" w:cs="楷体_GB2312"/>
          <w:b w:val="0"/>
          <w:bCs w:val="0"/>
          <w:snapToGrid w:val="0"/>
          <w:color w:val="auto"/>
          <w:spacing w:val="0"/>
          <w:kern w:val="0"/>
          <w:position w:val="0"/>
          <w:sz w:val="32"/>
          <w:szCs w:val="32"/>
          <w:lang w:eastAsia="en-US"/>
        </w:rPr>
        <w:t>.深入学习领会习近平总书记对北京重要讲话精神</w:t>
      </w:r>
      <w:r>
        <w:rPr>
          <w:rFonts w:hint="default" w:ascii="楷体_GB2312" w:hAnsi="楷体_GB2312" w:eastAsia="楷体_GB2312" w:cs="楷体_GB2312"/>
          <w:b w:val="0"/>
          <w:bCs w:val="0"/>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深刻认识习近平总书记对北京重要讲话是习近平新时代中国特色社会主义思想的重要组成部分</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党的十八大以来</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所做的全部工作</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归结起来就是推动习近平新时代中国特色社会主义思想在京华大地落地生根、开花结果</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更好实现新时代首都发展</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更好满足人民群众对美好生活需要。要把习近平总书记对北京重要讲话精神与习近平新时代中国特色社会主义思想</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党的二十大和二十届二中、三中、四中全会精神结合起来</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一体学习、一体贯彻</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努力掌握贯穿其中的思想观点</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工作方法</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切实把学习成效转化为做好工作、破解难题的思路和举措</w:t>
      </w:r>
      <w:r>
        <w:rPr>
          <w:rFonts w:hint="eastAsia"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为推进强国建设</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民族复兴伟业作出</w:t>
      </w:r>
      <w:r>
        <w:rPr>
          <w:rFonts w:hint="default" w:ascii="Times New Roman" w:hAnsi="Times New Roman" w:eastAsia="仿宋_GB2312" w:cs="Times New Roman"/>
          <w:snapToGrid w:val="0"/>
          <w:color w:val="auto"/>
          <w:spacing w:val="0"/>
          <w:kern w:val="0"/>
          <w:position w:val="0"/>
          <w:sz w:val="32"/>
          <w:szCs w:val="32"/>
          <w:lang w:val="en-US" w:eastAsia="zh-CN"/>
        </w:rPr>
        <w:t>学院</w:t>
      </w:r>
      <w:r>
        <w:rPr>
          <w:rFonts w:hint="default" w:ascii="Times New Roman" w:hAnsi="Times New Roman" w:eastAsia="仿宋_GB2312" w:cs="Times New Roman"/>
          <w:snapToGrid w:val="0"/>
          <w:color w:val="auto"/>
          <w:spacing w:val="0"/>
          <w:kern w:val="0"/>
          <w:position w:val="0"/>
          <w:sz w:val="32"/>
          <w:szCs w:val="32"/>
          <w:lang w:eastAsia="en-US"/>
        </w:rPr>
        <w:t>新的贡献。</w:t>
      </w:r>
    </w:p>
    <w:p w14:paraId="5CD2D86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val="en-US" w:eastAsia="zh-CN"/>
        </w:rPr>
      </w:pPr>
      <w:r>
        <w:rPr>
          <w:rFonts w:hint="default" w:ascii="楷体_GB2312" w:hAnsi="楷体_GB2312" w:eastAsia="楷体_GB2312" w:cs="楷体_GB2312"/>
          <w:b w:val="0"/>
          <w:bCs w:val="0"/>
          <w:snapToGrid w:val="0"/>
          <w:color w:val="auto"/>
          <w:spacing w:val="0"/>
          <w:kern w:val="0"/>
          <w:position w:val="0"/>
          <w:sz w:val="32"/>
          <w:szCs w:val="32"/>
          <w:lang w:val="en-US" w:eastAsia="zh-CN"/>
        </w:rPr>
        <w:t>12</w:t>
      </w:r>
      <w:r>
        <w:rPr>
          <w:rFonts w:hint="default" w:ascii="楷体_GB2312" w:hAnsi="楷体_GB2312" w:eastAsia="楷体_GB2312" w:cs="楷体_GB2312"/>
          <w:b w:val="0"/>
          <w:bCs w:val="0"/>
          <w:snapToGrid w:val="0"/>
          <w:color w:val="auto"/>
          <w:spacing w:val="0"/>
          <w:kern w:val="0"/>
          <w:position w:val="0"/>
          <w:sz w:val="32"/>
          <w:szCs w:val="32"/>
          <w:lang w:eastAsia="en-US"/>
        </w:rPr>
        <w:t>.深入学习领会习近平总书记关于建设教育强国的重要论述。</w:t>
      </w:r>
      <w:r>
        <w:rPr>
          <w:rFonts w:hint="default" w:ascii="Times New Roman" w:hAnsi="Times New Roman" w:eastAsia="仿宋_GB2312" w:cs="Times New Roman"/>
          <w:snapToGrid w:val="0"/>
          <w:color w:val="auto"/>
          <w:spacing w:val="0"/>
          <w:kern w:val="0"/>
          <w:position w:val="0"/>
          <w:sz w:val="32"/>
          <w:szCs w:val="32"/>
          <w:lang w:eastAsia="en-US"/>
        </w:rPr>
        <w:t>深刻理解和准确把握教育的政治属性、人民属性、战略</w:t>
      </w:r>
      <w:r>
        <w:rPr>
          <w:rFonts w:hint="default" w:ascii="Times New Roman" w:hAnsi="Times New Roman" w:eastAsia="仿宋_GB2312" w:cs="Times New Roman"/>
          <w:snapToGrid w:val="0"/>
          <w:color w:val="auto"/>
          <w:spacing w:val="0"/>
          <w:kern w:val="0"/>
          <w:position w:val="0"/>
          <w:sz w:val="32"/>
          <w:szCs w:val="32"/>
          <w:lang w:val="en-US" w:eastAsia="zh-CN"/>
        </w:rPr>
        <w:t>属性。</w:t>
      </w:r>
      <w:r>
        <w:rPr>
          <w:rFonts w:hint="default" w:ascii="Times New Roman" w:hAnsi="Times New Roman" w:eastAsia="仿宋_GB2312" w:cs="Times New Roman"/>
          <w:snapToGrid w:val="0"/>
          <w:color w:val="auto"/>
          <w:spacing w:val="0"/>
          <w:kern w:val="0"/>
          <w:position w:val="0"/>
          <w:sz w:val="32"/>
          <w:szCs w:val="32"/>
          <w:lang w:eastAsia="en-US"/>
        </w:rPr>
        <w:t>深刻认识教育、科技、人才是全面建设社会主义现代化国家的基础性、战略性支撑</w:t>
      </w:r>
      <w:r>
        <w:rPr>
          <w:rFonts w:hint="default" w:ascii="Times New Roman" w:hAnsi="Times New Roman" w:eastAsia="仿宋_GB2312" w:cs="Times New Roman"/>
          <w:snapToGrid w:val="0"/>
          <w:color w:val="auto"/>
          <w:spacing w:val="0"/>
          <w:kern w:val="0"/>
          <w:position w:val="0"/>
          <w:sz w:val="32"/>
          <w:szCs w:val="32"/>
          <w:lang w:eastAsia="zh-CN"/>
        </w:rPr>
        <w:t>。</w:t>
      </w:r>
      <w:r>
        <w:rPr>
          <w:rFonts w:hint="default" w:ascii="Times New Roman" w:hAnsi="Times New Roman" w:eastAsia="仿宋_GB2312" w:cs="Times New Roman"/>
          <w:snapToGrid w:val="0"/>
          <w:color w:val="auto"/>
          <w:spacing w:val="0"/>
          <w:kern w:val="0"/>
          <w:position w:val="0"/>
          <w:sz w:val="32"/>
          <w:szCs w:val="32"/>
          <w:lang w:eastAsia="en-US"/>
        </w:rPr>
        <w:t>深刻认识建设教育强国，是全面建成社会主义现代化强国的战略先导，是实现高水平科技自立自强的重要支撑，是促进全体人民共同富裕的有效途径，是以中国式现代化全面推进中华民族伟大复兴的基础工程。</w:t>
      </w:r>
      <w:r>
        <w:rPr>
          <w:rFonts w:hint="default" w:ascii="Times New Roman" w:hAnsi="Times New Roman" w:eastAsia="仿宋_GB2312" w:cs="Times New Roman"/>
          <w:snapToGrid w:val="0"/>
          <w:color w:val="auto"/>
          <w:spacing w:val="0"/>
          <w:kern w:val="0"/>
          <w:position w:val="0"/>
          <w:sz w:val="32"/>
          <w:szCs w:val="32"/>
          <w:lang w:val="en-US" w:eastAsia="zh-CN"/>
        </w:rPr>
        <w:t>要把贯彻落实</w:t>
      </w:r>
      <w:r>
        <w:rPr>
          <w:rFonts w:hint="default" w:ascii="Times New Roman" w:hAnsi="Times New Roman" w:eastAsia="仿宋_GB2312" w:cs="Times New Roman"/>
          <w:snapToGrid w:val="0"/>
          <w:color w:val="auto"/>
          <w:spacing w:val="0"/>
          <w:kern w:val="0"/>
          <w:position w:val="0"/>
          <w:sz w:val="32"/>
          <w:szCs w:val="32"/>
          <w:lang w:eastAsia="en-US"/>
        </w:rPr>
        <w:t>《教育强国建设规划纲要（2024—2035年）》与学习贯彻习近平总书记关于教育的重要论述，特别是在全国教育大会上的重要讲话精神和习近平同志《论教育》结合起来，引导广大党员干部教师把思想和行动统一到中央决策部署上来，推动各项工作落地见效。</w:t>
      </w:r>
    </w:p>
    <w:p w14:paraId="2E00110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黑体" w:hAnsi="黑体" w:eastAsia="黑体" w:cs="黑体"/>
          <w:b w:val="0"/>
          <w:bCs w:val="0"/>
          <w:snapToGrid w:val="0"/>
          <w:color w:val="auto"/>
          <w:spacing w:val="0"/>
          <w:kern w:val="0"/>
          <w:position w:val="0"/>
          <w:sz w:val="32"/>
          <w:szCs w:val="32"/>
          <w:lang w:val="en-US" w:eastAsia="en-US"/>
        </w:rPr>
      </w:pPr>
      <w:r>
        <w:rPr>
          <w:rFonts w:hint="default" w:ascii="黑体" w:hAnsi="黑体" w:eastAsia="黑体" w:cs="黑体"/>
          <w:b w:val="0"/>
          <w:bCs w:val="0"/>
          <w:snapToGrid w:val="0"/>
          <w:color w:val="auto"/>
          <w:spacing w:val="0"/>
          <w:kern w:val="0"/>
          <w:position w:val="0"/>
          <w:sz w:val="32"/>
          <w:szCs w:val="32"/>
          <w:lang w:val="en-US" w:eastAsia="en-US"/>
        </w:rPr>
        <w:t>二、学习形式</w:t>
      </w:r>
    </w:p>
    <w:p w14:paraId="568D1FA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val="en-US" w:eastAsia="en-US" w:bidi="ar-SA"/>
        </w:rPr>
      </w:pPr>
      <w:r>
        <w:rPr>
          <w:rFonts w:hint="default" w:ascii="Times New Roman" w:hAnsi="Times New Roman" w:eastAsia="楷体_GB2312" w:cs="Times New Roman"/>
          <w:snapToGrid w:val="0"/>
          <w:color w:val="auto"/>
          <w:spacing w:val="0"/>
          <w:kern w:val="0"/>
          <w:position w:val="0"/>
          <w:sz w:val="32"/>
          <w:szCs w:val="32"/>
          <w:lang w:val="en-US" w:eastAsia="en-US" w:bidi="ar-SA"/>
        </w:rPr>
        <w:t>1.用好个人自学。</w:t>
      </w:r>
      <w:r>
        <w:rPr>
          <w:rFonts w:hint="default" w:ascii="Times New Roman" w:hAnsi="Times New Roman" w:eastAsia="仿宋_GB2312" w:cs="Times New Roman"/>
          <w:snapToGrid w:val="0"/>
          <w:color w:val="auto"/>
          <w:spacing w:val="0"/>
          <w:kern w:val="0"/>
          <w:position w:val="0"/>
          <w:sz w:val="32"/>
          <w:szCs w:val="32"/>
          <w:lang w:val="en-US" w:eastAsia="en-US" w:bidi="ar-SA"/>
        </w:rPr>
        <w:t>中心组成员要根据中心组学习计划</w:t>
      </w:r>
      <w:r>
        <w:rPr>
          <w:rFonts w:hint="default" w:ascii="Times New Roman" w:hAnsi="Times New Roman" w:eastAsia="仿宋_GB2312" w:cs="Times New Roman"/>
          <w:snapToGrid w:val="0"/>
          <w:color w:val="auto"/>
          <w:spacing w:val="0"/>
          <w:kern w:val="0"/>
          <w:position w:val="0"/>
          <w:sz w:val="32"/>
          <w:szCs w:val="32"/>
          <w:lang w:val="en-US" w:eastAsia="zh-CN" w:bidi="ar-SA"/>
        </w:rPr>
        <w:t>和形式任务要求，</w:t>
      </w:r>
      <w:r>
        <w:rPr>
          <w:rFonts w:hint="default" w:ascii="Times New Roman" w:hAnsi="Times New Roman" w:eastAsia="仿宋_GB2312" w:cs="Times New Roman"/>
          <w:snapToGrid w:val="0"/>
          <w:color w:val="auto"/>
          <w:spacing w:val="0"/>
          <w:kern w:val="0"/>
          <w:position w:val="0"/>
          <w:sz w:val="32"/>
          <w:szCs w:val="32"/>
          <w:lang w:val="en-US" w:eastAsia="en-US" w:bidi="ar-SA"/>
        </w:rPr>
        <w:t>结合工作需要和个人实际</w:t>
      </w:r>
      <w:r>
        <w:rPr>
          <w:rFonts w:hint="default" w:ascii="Times New Roman" w:hAnsi="Times New Roman" w:eastAsia="仿宋_GB2312" w:cs="Times New Roman"/>
          <w:snapToGrid w:val="0"/>
          <w:color w:val="auto"/>
          <w:spacing w:val="0"/>
          <w:kern w:val="0"/>
          <w:position w:val="0"/>
          <w:sz w:val="32"/>
          <w:szCs w:val="32"/>
          <w:lang w:val="en-US" w:eastAsia="zh-CN" w:bidi="ar-SA"/>
        </w:rPr>
        <w:t>，明确目标任务，安排个人</w:t>
      </w:r>
      <w:r>
        <w:rPr>
          <w:rFonts w:hint="default" w:ascii="Times New Roman" w:hAnsi="Times New Roman" w:eastAsia="仿宋_GB2312" w:cs="Times New Roman"/>
          <w:snapToGrid w:val="0"/>
          <w:color w:val="auto"/>
          <w:spacing w:val="0"/>
          <w:kern w:val="0"/>
          <w:position w:val="0"/>
          <w:sz w:val="32"/>
          <w:szCs w:val="32"/>
          <w:lang w:val="en-US" w:eastAsia="en-US" w:bidi="ar-SA"/>
        </w:rPr>
        <w:t>自学。要把个人自学作为中心组开展集体学习研讨的前置环节</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研讨主题确定后</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安排一定时间认真自学。</w:t>
      </w:r>
    </w:p>
    <w:p w14:paraId="693DD83E">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val="en-US" w:eastAsia="en-US" w:bidi="ar-SA"/>
        </w:rPr>
      </w:pPr>
      <w:r>
        <w:rPr>
          <w:rFonts w:hint="default" w:ascii="Times New Roman" w:hAnsi="Times New Roman" w:eastAsia="楷体_GB2312" w:cs="Times New Roman"/>
          <w:snapToGrid w:val="0"/>
          <w:color w:val="auto"/>
          <w:spacing w:val="0"/>
          <w:kern w:val="0"/>
          <w:position w:val="0"/>
          <w:sz w:val="32"/>
          <w:szCs w:val="32"/>
          <w:lang w:val="en-US" w:eastAsia="en-US" w:bidi="ar-SA"/>
        </w:rPr>
        <w:t>2.做实集体研讨。</w:t>
      </w:r>
      <w:r>
        <w:rPr>
          <w:rFonts w:hint="default" w:ascii="Times New Roman" w:hAnsi="Times New Roman" w:eastAsia="仿宋_GB2312" w:cs="Times New Roman"/>
          <w:snapToGrid w:val="0"/>
          <w:color w:val="auto"/>
          <w:spacing w:val="0"/>
          <w:kern w:val="0"/>
          <w:position w:val="0"/>
          <w:sz w:val="32"/>
          <w:szCs w:val="32"/>
          <w:lang w:val="en-US" w:eastAsia="en-US" w:bidi="ar-SA"/>
        </w:rPr>
        <w:t>集体学习研讨是各级党委</w:t>
      </w:r>
      <w:r>
        <w:rPr>
          <w:rFonts w:hint="eastAsia"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党组</w:t>
      </w:r>
      <w:r>
        <w:rPr>
          <w:rFonts w:hint="eastAsia"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理论学习中心组学习的主要形式。集体学习研讨每个季度不少于1次</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在每年学习总次数中的比重应当超过50%</w:t>
      </w:r>
      <w:r>
        <w:rPr>
          <w:rFonts w:hint="eastAsia"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中心组成员每年重点发言不少于1次。</w:t>
      </w:r>
    </w:p>
    <w:p w14:paraId="500269E8">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val="en-US" w:eastAsia="en-US" w:bidi="ar-SA"/>
        </w:rPr>
      </w:pPr>
      <w:r>
        <w:rPr>
          <w:rFonts w:hint="default" w:ascii="Times New Roman" w:hAnsi="Times New Roman" w:eastAsia="楷体_GB2312" w:cs="Times New Roman"/>
          <w:snapToGrid w:val="0"/>
          <w:color w:val="auto"/>
          <w:spacing w:val="0"/>
          <w:kern w:val="0"/>
          <w:position w:val="0"/>
          <w:sz w:val="32"/>
          <w:szCs w:val="32"/>
          <w:lang w:val="en-US" w:eastAsia="en-US" w:bidi="ar-SA"/>
        </w:rPr>
        <w:t>3.加强调查研究。</w:t>
      </w:r>
      <w:r>
        <w:rPr>
          <w:rFonts w:hint="default" w:ascii="Times New Roman" w:hAnsi="Times New Roman" w:eastAsia="仿宋_GB2312" w:cs="Times New Roman"/>
          <w:snapToGrid w:val="0"/>
          <w:color w:val="auto"/>
          <w:spacing w:val="0"/>
          <w:kern w:val="0"/>
          <w:position w:val="0"/>
          <w:sz w:val="32"/>
          <w:szCs w:val="32"/>
          <w:lang w:val="en-US" w:eastAsia="en-US" w:bidi="ar-SA"/>
        </w:rPr>
        <w:t>调查研究是中心组学习的重要环节</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要把调查研究贯穿学习始终</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联系学习主题开展务实有效的调研活动</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中心组学习每年至少开展1次专题调查研究</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中心组成员每年至少撰写l</w:t>
      </w:r>
      <w:r>
        <w:rPr>
          <w:rFonts w:hint="default" w:ascii="Times New Roman" w:hAnsi="Times New Roman" w:eastAsia="仿宋_GB2312" w:cs="Times New Roman"/>
          <w:snapToGrid w:val="0"/>
          <w:color w:val="auto"/>
          <w:spacing w:val="0"/>
          <w:kern w:val="0"/>
          <w:position w:val="0"/>
          <w:sz w:val="32"/>
          <w:szCs w:val="32"/>
          <w:shd w:val="clear" w:fill="FFFFFF"/>
          <w:lang w:val="en-US" w:eastAsia="en-US" w:bidi="ar-SA"/>
        </w:rPr>
        <w:t>篇</w:t>
      </w:r>
      <w:r>
        <w:rPr>
          <w:rFonts w:hint="default" w:ascii="Times New Roman" w:hAnsi="Times New Roman" w:eastAsia="仿宋_GB2312" w:cs="Times New Roman"/>
          <w:snapToGrid w:val="0"/>
          <w:color w:val="auto"/>
          <w:spacing w:val="0"/>
          <w:kern w:val="0"/>
          <w:position w:val="0"/>
          <w:sz w:val="32"/>
          <w:szCs w:val="32"/>
          <w:lang w:val="en-US" w:eastAsia="en-US" w:bidi="ar-SA"/>
        </w:rPr>
        <w:t>高质量的调研报告。</w:t>
      </w:r>
    </w:p>
    <w:p w14:paraId="2FF64F66">
      <w:pPr>
        <w:pStyle w:val="8"/>
        <w:keepNext w:val="0"/>
        <w:keepLines w:val="0"/>
        <w:pageBreakBefore w:val="0"/>
        <w:wordWrap/>
        <w:overflowPunct/>
        <w:topLinePunct w:val="0"/>
        <w:bidi w:val="0"/>
        <w:spacing w:line="560" w:lineRule="exact"/>
        <w:ind w:left="0" w:right="0" w:firstLine="640" w:firstLineChars="200"/>
        <w:rPr>
          <w:rFonts w:hint="default" w:ascii="Times New Roman" w:hAnsi="Times New Roman" w:eastAsia="仿宋_GB2312" w:cs="Times New Roman"/>
          <w:snapToGrid w:val="0"/>
          <w:color w:val="auto"/>
          <w:spacing w:val="0"/>
          <w:kern w:val="0"/>
          <w:position w:val="0"/>
          <w:sz w:val="32"/>
          <w:szCs w:val="32"/>
          <w:lang w:val="en-US" w:eastAsia="en-US" w:bidi="ar-SA"/>
        </w:rPr>
      </w:pPr>
      <w:r>
        <w:rPr>
          <w:rFonts w:hint="default" w:ascii="Times New Roman" w:hAnsi="Times New Roman" w:eastAsia="楷体_GB2312" w:cs="Times New Roman"/>
          <w:snapToGrid w:val="0"/>
          <w:color w:val="auto"/>
          <w:spacing w:val="0"/>
          <w:kern w:val="0"/>
          <w:position w:val="0"/>
          <w:sz w:val="32"/>
          <w:szCs w:val="32"/>
          <w:lang w:val="en-US" w:eastAsia="en-US" w:bidi="ar-SA"/>
        </w:rPr>
        <w:t>4.拓展形式载体。</w:t>
      </w:r>
      <w:r>
        <w:rPr>
          <w:rFonts w:hint="default" w:ascii="Times New Roman" w:hAnsi="Times New Roman" w:eastAsia="仿宋_GB2312" w:cs="Times New Roman"/>
          <w:snapToGrid w:val="0"/>
          <w:color w:val="auto"/>
          <w:spacing w:val="0"/>
          <w:kern w:val="0"/>
          <w:position w:val="0"/>
          <w:sz w:val="32"/>
          <w:szCs w:val="32"/>
          <w:lang w:val="en-US" w:eastAsia="en-US" w:bidi="ar-SA"/>
        </w:rPr>
        <w:t>中心组可结合实际</w:t>
      </w:r>
      <w:r>
        <w:rPr>
          <w:rFonts w:hint="eastAsia" w:ascii="Times New Roman"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创新学习方式</w:t>
      </w:r>
      <w:r>
        <w:rPr>
          <w:rFonts w:hint="eastAsia" w:ascii="Times New Roman"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拓宽学习渠道</w:t>
      </w:r>
      <w:r>
        <w:rPr>
          <w:rFonts w:hint="eastAsia" w:ascii="Times New Roman"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适当组织专题读书班</w:t>
      </w:r>
      <w:r>
        <w:rPr>
          <w:rFonts w:hint="default" w:ascii="Times New Roman" w:hAnsi="Times New Roman"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报告会</w:t>
      </w:r>
      <w:r>
        <w:rPr>
          <w:rFonts w:hint="default" w:ascii="Times New Roman" w:hAnsi="Times New Roman"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党课等学习活动</w:t>
      </w:r>
      <w:r>
        <w:rPr>
          <w:rFonts w:hint="eastAsia" w:ascii="Times New Roman"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充分利用红色资源</w:t>
      </w:r>
      <w:r>
        <w:rPr>
          <w:rFonts w:hint="default" w:ascii="Times New Roman" w:hAnsi="Times New Roman"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科创资源、文化资源和党员教育培训基地等</w:t>
      </w:r>
      <w:r>
        <w:rPr>
          <w:rFonts w:hint="eastAsia" w:ascii="Times New Roman"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组织开展</w:t>
      </w:r>
      <w:r>
        <w:rPr>
          <w:rFonts w:hint="default" w:ascii="Times New Roman" w:hAnsi="Times New Roman" w:cs="Times New Roman"/>
          <w:snapToGrid w:val="0"/>
          <w:color w:val="auto"/>
          <w:spacing w:val="0"/>
          <w:kern w:val="0"/>
          <w:position w:val="0"/>
          <w:sz w:val="32"/>
          <w:szCs w:val="32"/>
          <w:lang w:val="en-US" w:eastAsia="zh-CN" w:bidi="ar-SA"/>
        </w:rPr>
        <w:t>形式多样的</w:t>
      </w:r>
      <w:r>
        <w:rPr>
          <w:rFonts w:hint="default" w:ascii="Times New Roman" w:hAnsi="Times New Roman" w:eastAsia="仿宋_GB2312" w:cs="Times New Roman"/>
          <w:snapToGrid w:val="0"/>
          <w:color w:val="auto"/>
          <w:spacing w:val="0"/>
          <w:kern w:val="0"/>
          <w:position w:val="0"/>
          <w:sz w:val="32"/>
          <w:szCs w:val="32"/>
          <w:lang w:val="en-US" w:eastAsia="en-US" w:bidi="ar-SA"/>
        </w:rPr>
        <w:t>学习。</w:t>
      </w:r>
    </w:p>
    <w:p w14:paraId="348E43B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黑体" w:hAnsi="黑体" w:eastAsia="黑体" w:cs="黑体"/>
          <w:b w:val="0"/>
          <w:bCs w:val="0"/>
          <w:snapToGrid w:val="0"/>
          <w:color w:val="auto"/>
          <w:spacing w:val="0"/>
          <w:kern w:val="0"/>
          <w:position w:val="0"/>
          <w:sz w:val="32"/>
          <w:szCs w:val="32"/>
          <w:lang w:val="en-US" w:eastAsia="en-US"/>
        </w:rPr>
      </w:pPr>
      <w:r>
        <w:rPr>
          <w:rFonts w:hint="default" w:ascii="黑体" w:hAnsi="黑体" w:eastAsia="黑体" w:cs="黑体"/>
          <w:b w:val="0"/>
          <w:bCs w:val="0"/>
          <w:snapToGrid w:val="0"/>
          <w:color w:val="auto"/>
          <w:spacing w:val="0"/>
          <w:kern w:val="0"/>
          <w:position w:val="0"/>
          <w:sz w:val="32"/>
          <w:szCs w:val="32"/>
          <w:lang w:val="en-US" w:eastAsia="en-US"/>
        </w:rPr>
        <w:t>三、工作要求</w:t>
      </w:r>
    </w:p>
    <w:p w14:paraId="0577618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val="en-US" w:eastAsia="zh-CN" w:bidi="ar-SA"/>
        </w:rPr>
      </w:pPr>
      <w:r>
        <w:rPr>
          <w:rFonts w:hint="default" w:ascii="Times New Roman" w:hAnsi="Times New Roman" w:eastAsia="仿宋_GB2312" w:cs="Times New Roman"/>
          <w:snapToGrid w:val="0"/>
          <w:color w:val="auto"/>
          <w:spacing w:val="0"/>
          <w:kern w:val="0"/>
          <w:position w:val="0"/>
          <w:sz w:val="32"/>
          <w:szCs w:val="32"/>
          <w:lang w:val="en-US" w:eastAsia="en-US" w:bidi="ar-SA"/>
        </w:rPr>
        <w:t>1.中心组要将以上重点内容</w:t>
      </w:r>
      <w:r>
        <w:rPr>
          <w:rFonts w:hint="default" w:ascii="Times New Roman" w:hAnsi="Times New Roman" w:eastAsia="仿宋_GB2312" w:cs="Times New Roman"/>
          <w:snapToGrid w:val="0"/>
          <w:color w:val="auto"/>
          <w:spacing w:val="0"/>
          <w:kern w:val="0"/>
          <w:position w:val="0"/>
          <w:sz w:val="32"/>
          <w:szCs w:val="32"/>
          <w:lang w:val="en-US" w:eastAsia="zh-CN" w:bidi="ar-SA"/>
        </w:rPr>
        <w:t>纳入学习安排，</w:t>
      </w:r>
      <w:r>
        <w:rPr>
          <w:rFonts w:hint="default" w:ascii="Times New Roman" w:hAnsi="Times New Roman" w:eastAsia="仿宋_GB2312" w:cs="Times New Roman"/>
          <w:snapToGrid w:val="0"/>
          <w:color w:val="auto"/>
          <w:spacing w:val="0"/>
          <w:kern w:val="0"/>
          <w:position w:val="0"/>
          <w:sz w:val="32"/>
          <w:szCs w:val="32"/>
          <w:lang w:val="en-US" w:eastAsia="en-US" w:bidi="ar-SA"/>
        </w:rPr>
        <w:t>作出统筹安排</w:t>
      </w:r>
      <w:r>
        <w:rPr>
          <w:rFonts w:hint="eastAsia"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精心组织实施</w:t>
      </w:r>
      <w:r>
        <w:rPr>
          <w:rFonts w:hint="eastAsia"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着力提高学习效果。要坚持学习原著原文</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用好习近平新时代中国特色社会主义思想和</w:t>
      </w:r>
      <w:r>
        <w:rPr>
          <w:rFonts w:hint="default" w:ascii="Times New Roman" w:hAnsi="Times New Roman" w:eastAsia="仿宋_GB2312" w:cs="Times New Roman"/>
          <w:snapToGrid w:val="0"/>
          <w:color w:val="auto"/>
          <w:spacing w:val="0"/>
          <w:kern w:val="0"/>
          <w:position w:val="0"/>
          <w:sz w:val="32"/>
          <w:szCs w:val="32"/>
          <w:lang w:val="en-US" w:eastAsia="zh-CN" w:bidi="ar-SA"/>
        </w:rPr>
        <w:t>教育领域</w:t>
      </w:r>
      <w:r>
        <w:rPr>
          <w:rFonts w:hint="default" w:ascii="Times New Roman" w:hAnsi="Times New Roman" w:eastAsia="仿宋_GB2312" w:cs="Times New Roman"/>
          <w:snapToGrid w:val="0"/>
          <w:color w:val="auto"/>
          <w:spacing w:val="0"/>
          <w:kern w:val="0"/>
          <w:position w:val="0"/>
          <w:sz w:val="32"/>
          <w:szCs w:val="32"/>
          <w:lang w:val="en-US" w:eastAsia="en-US" w:bidi="ar-SA"/>
        </w:rPr>
        <w:t>思想学习纲要、学习问答</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认真学习习近平总书记关于教育的重要论述等方面内容</w:t>
      </w:r>
      <w:r>
        <w:rPr>
          <w:rFonts w:hint="default" w:ascii="Times New Roman" w:hAnsi="Times New Roman" w:eastAsia="仿宋_GB2312" w:cs="Times New Roman"/>
          <w:snapToGrid w:val="0"/>
          <w:color w:val="auto"/>
          <w:spacing w:val="0"/>
          <w:kern w:val="0"/>
          <w:position w:val="0"/>
          <w:sz w:val="32"/>
          <w:szCs w:val="32"/>
          <w:lang w:val="en-US" w:eastAsia="zh-CN" w:bidi="ar-SA"/>
        </w:rPr>
        <w:t>。</w:t>
      </w:r>
    </w:p>
    <w:p w14:paraId="7CFDB83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val="en-US" w:eastAsia="zh-CN" w:bidi="ar-SA"/>
        </w:rPr>
      </w:pPr>
      <w:r>
        <w:rPr>
          <w:rFonts w:hint="default" w:ascii="Times New Roman" w:hAnsi="Times New Roman" w:eastAsia="仿宋_GB2312" w:cs="Times New Roman"/>
          <w:snapToGrid w:val="0"/>
          <w:color w:val="auto"/>
          <w:spacing w:val="0"/>
          <w:kern w:val="0"/>
          <w:position w:val="0"/>
          <w:sz w:val="32"/>
          <w:szCs w:val="32"/>
          <w:lang w:val="en-US" w:eastAsia="en-US" w:bidi="ar-SA"/>
        </w:rPr>
        <w:t>2.中心组要始终坚守政治定位、突出理论底色</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把集体学习研讨作为学习的主要形式</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防止以一般性传达、工作部署、业务培训等代替中心组学习。弘扬理论联系实际的马克思主义学风</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要强化问题导向、实践导向</w:t>
      </w:r>
      <w:r>
        <w:rPr>
          <w:rFonts w:hint="eastAsia"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紧密联系工作实际和思想实际</w:t>
      </w:r>
      <w:r>
        <w:rPr>
          <w:rFonts w:hint="eastAsia"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扎实开展调查研究</w:t>
      </w:r>
      <w:r>
        <w:rPr>
          <w:rFonts w:hint="eastAsia"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不断提高运用科学理论解决实际问题的能力</w:t>
      </w:r>
      <w:r>
        <w:rPr>
          <w:rFonts w:hint="eastAsia"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切实把学习成果转化为推动事业发展的实际成效</w:t>
      </w:r>
      <w:r>
        <w:rPr>
          <w:rFonts w:hint="eastAsia"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真正做到学以致用</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用以促学、学用相长</w:t>
      </w:r>
      <w:r>
        <w:rPr>
          <w:rFonts w:hint="default" w:ascii="Times New Roman" w:hAnsi="Times New Roman" w:eastAsia="仿宋_GB2312" w:cs="Times New Roman"/>
          <w:snapToGrid w:val="0"/>
          <w:color w:val="auto"/>
          <w:spacing w:val="0"/>
          <w:kern w:val="0"/>
          <w:position w:val="0"/>
          <w:sz w:val="32"/>
          <w:szCs w:val="32"/>
          <w:lang w:val="en-US" w:eastAsia="zh-CN" w:bidi="ar-SA"/>
        </w:rPr>
        <w:t>。</w:t>
      </w:r>
    </w:p>
    <w:p w14:paraId="6C2236FF">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snapToGrid w:val="0"/>
          <w:color w:val="auto"/>
          <w:spacing w:val="0"/>
          <w:kern w:val="0"/>
          <w:position w:val="0"/>
          <w:sz w:val="32"/>
          <w:szCs w:val="32"/>
          <w:lang w:val="en-US" w:eastAsia="en-US" w:bidi="ar-SA"/>
        </w:rPr>
      </w:pPr>
      <w:r>
        <w:rPr>
          <w:rFonts w:hint="default" w:ascii="Times New Roman" w:hAnsi="Times New Roman" w:eastAsia="仿宋_GB2312" w:cs="Times New Roman"/>
          <w:snapToGrid w:val="0"/>
          <w:color w:val="auto"/>
          <w:spacing w:val="0"/>
          <w:kern w:val="0"/>
          <w:position w:val="0"/>
          <w:sz w:val="32"/>
          <w:szCs w:val="32"/>
          <w:lang w:val="en-US" w:eastAsia="en-US" w:bidi="ar-SA"/>
        </w:rPr>
        <w:t>3.中心组要严格组织管理机制</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贯彻落实党中央和上级党组织有关学习要求。严格落实中心组学习的各项管理制度</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建立健全学习计划制定</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集体研讨组织、学习情况报送等重点工作</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确保学习严肃规范</w:t>
      </w:r>
      <w:r>
        <w:rPr>
          <w:rFonts w:hint="default" w:ascii="Times New Roman" w:hAnsi="Times New Roman" w:eastAsia="仿宋_GB2312" w:cs="Times New Roman"/>
          <w:snapToGrid w:val="0"/>
          <w:color w:val="auto"/>
          <w:spacing w:val="0"/>
          <w:kern w:val="0"/>
          <w:position w:val="0"/>
          <w:sz w:val="32"/>
          <w:szCs w:val="32"/>
          <w:lang w:val="en-US" w:eastAsia="zh-CN" w:bidi="ar-SA"/>
        </w:rPr>
        <w:t>、</w:t>
      </w:r>
      <w:r>
        <w:rPr>
          <w:rFonts w:hint="default" w:ascii="Times New Roman" w:hAnsi="Times New Roman" w:eastAsia="仿宋_GB2312" w:cs="Times New Roman"/>
          <w:snapToGrid w:val="0"/>
          <w:color w:val="auto"/>
          <w:spacing w:val="0"/>
          <w:kern w:val="0"/>
          <w:position w:val="0"/>
          <w:sz w:val="32"/>
          <w:szCs w:val="32"/>
          <w:lang w:val="en-US" w:eastAsia="en-US" w:bidi="ar-SA"/>
        </w:rPr>
        <w:t>有序有效。</w:t>
      </w:r>
    </w:p>
    <w:p w14:paraId="5136F2F5">
      <w:pPr>
        <w:widowControl/>
        <w:kinsoku w:val="0"/>
        <w:autoSpaceDE w:val="0"/>
        <w:autoSpaceDN w:val="0"/>
        <w:adjustRightInd w:val="0"/>
        <w:snapToGrid w:val="0"/>
        <w:spacing w:line="240" w:lineRule="auto"/>
        <w:jc w:val="left"/>
        <w:textAlignment w:val="baseline"/>
        <w:rPr>
          <w:rFonts w:hint="default" w:ascii="Times New Roman" w:hAnsi="Times New Roman" w:eastAsia="黑体" w:cs="Times New Roman"/>
          <w:b w:val="0"/>
          <w:bCs w:val="0"/>
          <w:snapToGrid w:val="0"/>
          <w:color w:val="000000"/>
          <w:kern w:val="0"/>
          <w:sz w:val="32"/>
          <w:szCs w:val="32"/>
          <w:lang w:eastAsia="en-US"/>
        </w:rPr>
        <w:sectPr>
          <w:headerReference r:id="rId3" w:type="default"/>
          <w:footerReference r:id="rId4" w:type="default"/>
          <w:pgSz w:w="11906" w:h="16838"/>
          <w:pgMar w:top="2098" w:right="1474" w:bottom="1984" w:left="1588" w:header="851" w:footer="992" w:gutter="0"/>
          <w:pgNumType w:fmt="numberInDash"/>
          <w:cols w:space="0" w:num="1"/>
          <w:docGrid w:type="linesAndChars" w:linePitch="318" w:charSpace="0"/>
        </w:sectPr>
      </w:pPr>
    </w:p>
    <w:p w14:paraId="72A42E25">
      <w:pPr>
        <w:widowControl/>
        <w:kinsoku w:val="0"/>
        <w:autoSpaceDE w:val="0"/>
        <w:autoSpaceDN w:val="0"/>
        <w:adjustRightInd w:val="0"/>
        <w:snapToGrid w:val="0"/>
        <w:spacing w:line="240" w:lineRule="auto"/>
        <w:jc w:val="left"/>
        <w:textAlignment w:val="baseline"/>
        <w:rPr>
          <w:rFonts w:hint="default" w:ascii="Times New Roman" w:hAnsi="Times New Roman" w:eastAsia="宋体" w:cs="Times New Roman"/>
          <w:b/>
          <w:bCs/>
          <w:snapToGrid w:val="0"/>
          <w:color w:val="000000"/>
          <w:kern w:val="0"/>
          <w:sz w:val="32"/>
          <w:szCs w:val="32"/>
          <w:lang w:val="en-US" w:eastAsia="zh-CN"/>
        </w:rPr>
      </w:pPr>
      <w:r>
        <w:rPr>
          <w:rFonts w:hint="default" w:ascii="Times New Roman" w:hAnsi="Times New Roman" w:eastAsia="黑体" w:cs="Times New Roman"/>
          <w:b w:val="0"/>
          <w:bCs w:val="0"/>
          <w:snapToGrid w:val="0"/>
          <w:color w:val="000000"/>
          <w:kern w:val="0"/>
          <w:sz w:val="32"/>
          <w:szCs w:val="32"/>
          <w:lang w:eastAsia="en-US"/>
        </w:rPr>
        <w:t>附件</w:t>
      </w:r>
    </w:p>
    <w:p w14:paraId="011A6032">
      <w:pPr>
        <w:widowControl/>
        <w:kinsoku w:val="0"/>
        <w:autoSpaceDE w:val="0"/>
        <w:autoSpaceDN w:val="0"/>
        <w:adjustRightInd w:val="0"/>
        <w:snapToGrid w:val="0"/>
        <w:spacing w:line="240" w:lineRule="auto"/>
        <w:jc w:val="center"/>
        <w:textAlignment w:val="baseline"/>
        <w:rPr>
          <w:rFonts w:hint="default" w:ascii="Times New Roman" w:hAnsi="Times New Roman" w:eastAsia="方正小标宋简体" w:cs="Times New Roman"/>
          <w:b w:val="0"/>
          <w:bCs w:val="0"/>
          <w:snapToGrid w:val="0"/>
          <w:color w:val="000000"/>
          <w:kern w:val="0"/>
          <w:sz w:val="40"/>
          <w:szCs w:val="40"/>
          <w:lang w:eastAsia="en-US"/>
        </w:rPr>
      </w:pPr>
    </w:p>
    <w:p w14:paraId="3CEAC457">
      <w:pPr>
        <w:widowControl/>
        <w:kinsoku w:val="0"/>
        <w:autoSpaceDE w:val="0"/>
        <w:autoSpaceDN w:val="0"/>
        <w:adjustRightInd w:val="0"/>
        <w:snapToGrid w:val="0"/>
        <w:spacing w:line="240" w:lineRule="auto"/>
        <w:jc w:val="center"/>
        <w:textAlignment w:val="baseline"/>
        <w:rPr>
          <w:rFonts w:hint="default" w:ascii="Times New Roman" w:hAnsi="Times New Roman" w:eastAsia="方正小标宋简体" w:cs="Times New Roman"/>
          <w:b w:val="0"/>
          <w:bCs w:val="0"/>
          <w:snapToGrid w:val="0"/>
          <w:color w:val="000000"/>
          <w:kern w:val="0"/>
          <w:sz w:val="40"/>
          <w:szCs w:val="40"/>
          <w:lang w:eastAsia="en-US"/>
        </w:rPr>
      </w:pPr>
      <w:r>
        <w:rPr>
          <w:rFonts w:hint="default" w:ascii="Times New Roman" w:hAnsi="Times New Roman" w:eastAsia="方正小标宋简体" w:cs="Times New Roman"/>
          <w:b w:val="0"/>
          <w:bCs w:val="0"/>
          <w:snapToGrid w:val="0"/>
          <w:color w:val="000000"/>
          <w:kern w:val="0"/>
          <w:sz w:val="40"/>
          <w:szCs w:val="40"/>
          <w:lang w:eastAsia="en-US"/>
        </w:rPr>
        <w:t>北京教育学院党委理论学习中心组集体学习安排表</w:t>
      </w:r>
    </w:p>
    <w:tbl>
      <w:tblPr>
        <w:tblStyle w:val="22"/>
        <w:tblW w:w="14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2613"/>
        <w:gridCol w:w="8448"/>
        <w:gridCol w:w="2207"/>
      </w:tblGrid>
      <w:tr w14:paraId="30FC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blHeader/>
          <w:jc w:val="center"/>
        </w:trPr>
        <w:tc>
          <w:tcPr>
            <w:tcW w:w="939" w:type="dxa"/>
            <w:vAlign w:val="center"/>
          </w:tcPr>
          <w:p w14:paraId="71D5AB59">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黑体" w:cs="Times New Roman"/>
                <w:b w:val="0"/>
                <w:bCs w:val="0"/>
                <w:snapToGrid w:val="0"/>
                <w:color w:val="000000"/>
                <w:kern w:val="0"/>
                <w:sz w:val="32"/>
                <w:szCs w:val="32"/>
                <w:lang w:eastAsia="zh-CN"/>
              </w:rPr>
            </w:pPr>
            <w:r>
              <w:rPr>
                <w:rFonts w:hint="default" w:ascii="Times New Roman" w:hAnsi="Times New Roman" w:eastAsia="黑体" w:cs="Times New Roman"/>
                <w:b w:val="0"/>
                <w:bCs w:val="0"/>
                <w:snapToGrid w:val="0"/>
                <w:color w:val="000000"/>
                <w:kern w:val="0"/>
                <w:sz w:val="32"/>
                <w:szCs w:val="32"/>
                <w:lang w:val="en-US" w:eastAsia="zh-CN"/>
              </w:rPr>
              <w:t>序号</w:t>
            </w:r>
          </w:p>
        </w:tc>
        <w:tc>
          <w:tcPr>
            <w:tcW w:w="2613" w:type="dxa"/>
            <w:vAlign w:val="center"/>
          </w:tcPr>
          <w:p w14:paraId="3ADA3EB1">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黑体" w:cs="Times New Roman"/>
                <w:b w:val="0"/>
                <w:bCs w:val="0"/>
                <w:snapToGrid w:val="0"/>
                <w:color w:val="000000"/>
                <w:kern w:val="0"/>
                <w:sz w:val="32"/>
                <w:szCs w:val="32"/>
                <w:lang w:eastAsia="en-US"/>
              </w:rPr>
            </w:pPr>
            <w:r>
              <w:rPr>
                <w:rFonts w:hint="default" w:ascii="Times New Roman" w:hAnsi="Times New Roman" w:eastAsia="黑体" w:cs="Times New Roman"/>
                <w:b w:val="0"/>
                <w:bCs w:val="0"/>
                <w:snapToGrid w:val="0"/>
                <w:color w:val="000000"/>
                <w:kern w:val="0"/>
                <w:sz w:val="32"/>
                <w:szCs w:val="32"/>
                <w:lang w:eastAsia="en-US"/>
              </w:rPr>
              <w:t>学习主题</w:t>
            </w:r>
          </w:p>
        </w:tc>
        <w:tc>
          <w:tcPr>
            <w:tcW w:w="8448" w:type="dxa"/>
            <w:vAlign w:val="center"/>
          </w:tcPr>
          <w:p w14:paraId="6C7CF1C9">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黑体" w:cs="Times New Roman"/>
                <w:b w:val="0"/>
                <w:bCs w:val="0"/>
                <w:snapToGrid w:val="0"/>
                <w:color w:val="000000"/>
                <w:kern w:val="0"/>
                <w:sz w:val="32"/>
                <w:szCs w:val="32"/>
                <w:lang w:eastAsia="en-US"/>
              </w:rPr>
            </w:pPr>
            <w:r>
              <w:rPr>
                <w:rFonts w:hint="default" w:ascii="Times New Roman" w:hAnsi="Times New Roman" w:eastAsia="黑体" w:cs="Times New Roman"/>
                <w:b w:val="0"/>
                <w:bCs w:val="0"/>
                <w:snapToGrid w:val="0"/>
                <w:color w:val="000000"/>
                <w:kern w:val="0"/>
                <w:sz w:val="32"/>
                <w:szCs w:val="32"/>
                <w:lang w:eastAsia="en-US"/>
              </w:rPr>
              <w:t>学习内容</w:t>
            </w:r>
          </w:p>
        </w:tc>
        <w:tc>
          <w:tcPr>
            <w:tcW w:w="2207" w:type="dxa"/>
            <w:vAlign w:val="center"/>
          </w:tcPr>
          <w:p w14:paraId="644D2B0B">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rPr>
                <w:rFonts w:hint="default" w:ascii="Times New Roman" w:hAnsi="Times New Roman" w:eastAsia="黑体" w:cs="Times New Roman"/>
                <w:b w:val="0"/>
                <w:bCs w:val="0"/>
                <w:snapToGrid w:val="0"/>
                <w:color w:val="000000"/>
                <w:kern w:val="0"/>
                <w:sz w:val="32"/>
                <w:szCs w:val="32"/>
                <w:lang w:eastAsia="en-US"/>
              </w:rPr>
            </w:pPr>
            <w:r>
              <w:rPr>
                <w:rFonts w:hint="default" w:ascii="Times New Roman" w:hAnsi="Times New Roman" w:eastAsia="黑体" w:cs="Times New Roman"/>
                <w:b w:val="0"/>
                <w:bCs w:val="0"/>
                <w:snapToGrid w:val="0"/>
                <w:color w:val="000000"/>
                <w:kern w:val="0"/>
                <w:sz w:val="32"/>
                <w:szCs w:val="32"/>
                <w:lang w:val="en-US" w:eastAsia="zh-CN"/>
              </w:rPr>
              <w:t>主要</w:t>
            </w:r>
            <w:r>
              <w:rPr>
                <w:rFonts w:hint="default" w:ascii="Times New Roman" w:hAnsi="Times New Roman" w:eastAsia="黑体" w:cs="Times New Roman"/>
                <w:b w:val="0"/>
                <w:bCs w:val="0"/>
                <w:snapToGrid w:val="0"/>
                <w:color w:val="000000"/>
                <w:kern w:val="0"/>
                <w:sz w:val="32"/>
                <w:szCs w:val="32"/>
                <w:lang w:eastAsia="en-US"/>
              </w:rPr>
              <w:t>学习形式</w:t>
            </w:r>
          </w:p>
        </w:tc>
      </w:tr>
      <w:tr w14:paraId="0CA0F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1F842145">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eastAsia="en-US"/>
              </w:rPr>
            </w:pPr>
            <w:r>
              <w:rPr>
                <w:rFonts w:hint="default" w:ascii="Times New Roman" w:hAnsi="Times New Roman" w:eastAsia="仿宋_GB2312" w:cs="Times New Roman"/>
                <w:snapToGrid w:val="0"/>
                <w:color w:val="auto"/>
                <w:kern w:val="0"/>
                <w:sz w:val="28"/>
                <w:szCs w:val="28"/>
                <w:lang w:val="en-US" w:eastAsia="zh-CN"/>
              </w:rPr>
              <w:t>1</w:t>
            </w:r>
          </w:p>
        </w:tc>
        <w:tc>
          <w:tcPr>
            <w:tcW w:w="2613" w:type="dxa"/>
            <w:vAlign w:val="center"/>
          </w:tcPr>
          <w:p w14:paraId="37F2C8AA">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eastAsia="en-US"/>
              </w:rPr>
              <w:t>习近平总书记系列</w:t>
            </w:r>
            <w:r>
              <w:rPr>
                <w:rFonts w:hint="default" w:ascii="Times New Roman" w:hAnsi="Times New Roman" w:eastAsia="仿宋_GB2312" w:cs="Times New Roman"/>
                <w:snapToGrid w:val="0"/>
                <w:color w:val="auto"/>
                <w:kern w:val="0"/>
                <w:sz w:val="28"/>
                <w:szCs w:val="28"/>
                <w:lang w:eastAsia="zh-CN"/>
              </w:rPr>
              <w:t>重要讲话精神</w:t>
            </w:r>
          </w:p>
        </w:tc>
        <w:tc>
          <w:tcPr>
            <w:tcW w:w="8448" w:type="dxa"/>
            <w:vAlign w:val="center"/>
          </w:tcPr>
          <w:p w14:paraId="7ABA75D3">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仿宋_GB2312" w:cs="Times New Roman"/>
                <w:snapToGrid w:val="0"/>
                <w:color w:val="auto"/>
                <w:kern w:val="0"/>
                <w:sz w:val="28"/>
                <w:szCs w:val="28"/>
                <w:lang w:eastAsia="en-US"/>
              </w:rPr>
            </w:pPr>
            <w:r>
              <w:rPr>
                <w:rFonts w:hint="default" w:ascii="Times New Roman" w:hAnsi="Times New Roman" w:eastAsia="仿宋_GB2312" w:cs="Times New Roman"/>
                <w:snapToGrid w:val="0"/>
                <w:color w:val="auto"/>
                <w:kern w:val="0"/>
                <w:sz w:val="28"/>
                <w:szCs w:val="28"/>
                <w:lang w:val="en-US" w:eastAsia="zh-CN"/>
              </w:rPr>
              <w:t>全面学习贯彻习近平新时代中国特色社会主义思想，紧密结合全国两会精神、二十届中央纪委四次全会、全国教育工作会议、第二十八次全国高校党的建设工作会议等会议精神，及时跟进学习习近平总书记最新重要讲话、指示批示精神，深入学习研究，做好部署落实。</w:t>
            </w:r>
          </w:p>
        </w:tc>
        <w:tc>
          <w:tcPr>
            <w:tcW w:w="2207" w:type="dxa"/>
            <w:vAlign w:val="center"/>
          </w:tcPr>
          <w:p w14:paraId="5AFB10FC">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val="en-US" w:eastAsia="zh-CN"/>
              </w:rPr>
              <w:t>个人自学</w:t>
            </w:r>
          </w:p>
          <w:p w14:paraId="0F49576F">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eastAsia="en-US"/>
              </w:rPr>
            </w:pPr>
            <w:r>
              <w:rPr>
                <w:rFonts w:hint="default" w:ascii="Times New Roman" w:hAnsi="Times New Roman" w:eastAsia="仿宋_GB2312" w:cs="Times New Roman"/>
                <w:snapToGrid w:val="0"/>
                <w:color w:val="auto"/>
                <w:kern w:val="0"/>
                <w:sz w:val="28"/>
                <w:szCs w:val="28"/>
                <w:lang w:eastAsia="en-US"/>
              </w:rPr>
              <w:t>集体</w:t>
            </w:r>
            <w:r>
              <w:rPr>
                <w:rFonts w:hint="default" w:ascii="Times New Roman" w:hAnsi="Times New Roman" w:eastAsia="仿宋_GB2312" w:cs="Times New Roman"/>
                <w:snapToGrid w:val="0"/>
                <w:color w:val="auto"/>
                <w:kern w:val="0"/>
                <w:sz w:val="28"/>
                <w:szCs w:val="28"/>
                <w:lang w:val="en-US" w:eastAsia="zh-CN"/>
              </w:rPr>
              <w:t>交流研讨</w:t>
            </w:r>
          </w:p>
        </w:tc>
      </w:tr>
      <w:tr w14:paraId="32EE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36CFDD69">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val="en-US" w:eastAsia="zh-CN"/>
              </w:rPr>
              <w:t>2</w:t>
            </w:r>
          </w:p>
        </w:tc>
        <w:tc>
          <w:tcPr>
            <w:tcW w:w="2613" w:type="dxa"/>
            <w:shd w:val="clear" w:color="auto" w:fill="auto"/>
            <w:vAlign w:val="center"/>
          </w:tcPr>
          <w:p w14:paraId="33426826">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en-US" w:bidi="ar-SA"/>
              </w:rPr>
            </w:pPr>
            <w:r>
              <w:rPr>
                <w:rFonts w:hint="default" w:ascii="Times New Roman" w:hAnsi="Times New Roman" w:eastAsia="仿宋_GB2312" w:cs="Times New Roman"/>
                <w:snapToGrid w:val="0"/>
                <w:color w:val="auto"/>
                <w:kern w:val="0"/>
                <w:sz w:val="28"/>
                <w:szCs w:val="28"/>
                <w:lang w:eastAsia="en-US"/>
              </w:rPr>
              <w:t>习近平总书记关于加强党的作风建设的重要论述和中央八项规定及其实施细则精神</w:t>
            </w:r>
          </w:p>
        </w:tc>
        <w:tc>
          <w:tcPr>
            <w:tcW w:w="8448" w:type="dxa"/>
            <w:shd w:val="clear" w:color="auto" w:fill="auto"/>
            <w:vAlign w:val="center"/>
          </w:tcPr>
          <w:p w14:paraId="1FE6A92E">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仿宋_GB2312" w:cs="Times New Roman"/>
                <w:snapToGrid w:val="0"/>
                <w:color w:val="auto"/>
                <w:kern w:val="0"/>
                <w:sz w:val="28"/>
                <w:szCs w:val="28"/>
                <w:lang w:val="en-US" w:eastAsia="zh-CN" w:bidi="ar-SA"/>
              </w:rPr>
            </w:pPr>
            <w:r>
              <w:rPr>
                <w:rFonts w:hint="default" w:ascii="Times New Roman" w:hAnsi="Times New Roman" w:eastAsia="仿宋_GB2312" w:cs="Times New Roman"/>
                <w:snapToGrid w:val="0"/>
                <w:color w:val="auto"/>
                <w:kern w:val="0"/>
                <w:sz w:val="28"/>
                <w:szCs w:val="28"/>
                <w:lang w:val="en-US" w:eastAsia="zh-CN"/>
              </w:rPr>
              <w:t>深入学习习近平总书记</w:t>
            </w:r>
            <w:r>
              <w:rPr>
                <w:rFonts w:hint="default" w:ascii="Times New Roman" w:hAnsi="Times New Roman" w:eastAsia="仿宋_GB2312" w:cs="Times New Roman"/>
                <w:snapToGrid w:val="0"/>
                <w:color w:val="auto"/>
                <w:kern w:val="0"/>
                <w:sz w:val="28"/>
                <w:szCs w:val="28"/>
                <w:lang w:val="en-US" w:eastAsia="en-US"/>
              </w:rPr>
              <w:t>关于</w:t>
            </w:r>
            <w:r>
              <w:rPr>
                <w:rFonts w:hint="default" w:ascii="Times New Roman" w:hAnsi="Times New Roman" w:eastAsia="仿宋_GB2312" w:cs="Times New Roman"/>
                <w:snapToGrid w:val="0"/>
                <w:color w:val="auto"/>
                <w:kern w:val="0"/>
                <w:sz w:val="28"/>
                <w:szCs w:val="28"/>
                <w:lang w:val="en-US" w:eastAsia="zh-CN"/>
              </w:rPr>
              <w:t>党的作风建设，开展好深入贯彻中央八项规定精神学习教育，</w:t>
            </w:r>
            <w:r>
              <w:rPr>
                <w:rFonts w:hint="default" w:ascii="Times New Roman" w:hAnsi="Times New Roman" w:eastAsia="仿宋_GB2312" w:cs="Times New Roman"/>
                <w:snapToGrid w:val="0"/>
                <w:color w:val="auto"/>
                <w:kern w:val="0"/>
                <w:sz w:val="28"/>
                <w:szCs w:val="28"/>
                <w:lang w:val="en-US" w:eastAsia="en-US"/>
              </w:rPr>
              <w:t>推动作风建设常态化</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长效化</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运用</w:t>
            </w:r>
            <w:bookmarkStart w:id="0" w:name="hmcheck_78fd38c5c4d54395a670ab93315f38f3"/>
            <w:r>
              <w:rPr>
                <w:rFonts w:hint="default" w:ascii="Times New Roman" w:hAnsi="Times New Roman" w:eastAsia="仿宋_GB2312" w:cs="Times New Roman"/>
                <w:snapToGrid w:val="0"/>
                <w:color w:val="auto"/>
                <w:kern w:val="0"/>
                <w:sz w:val="28"/>
                <w:szCs w:val="28"/>
                <w:lang w:val="en-US" w:eastAsia="en-US"/>
              </w:rPr>
              <w:t>由风</w:t>
            </w:r>
            <w:bookmarkEnd w:id="0"/>
            <w:r>
              <w:rPr>
                <w:rFonts w:hint="default" w:ascii="Times New Roman" w:hAnsi="Times New Roman" w:eastAsia="仿宋_GB2312" w:cs="Times New Roman"/>
                <w:snapToGrid w:val="0"/>
                <w:color w:val="auto"/>
                <w:kern w:val="0"/>
                <w:sz w:val="28"/>
                <w:szCs w:val="28"/>
                <w:lang w:val="en-US" w:eastAsia="en-US"/>
              </w:rPr>
              <w:t>及腐案例加强警示教育，引导全</w:t>
            </w:r>
            <w:r>
              <w:rPr>
                <w:rFonts w:hint="default" w:ascii="Times New Roman" w:hAnsi="Times New Roman" w:eastAsia="仿宋_GB2312" w:cs="Times New Roman"/>
                <w:snapToGrid w:val="0"/>
                <w:color w:val="auto"/>
                <w:kern w:val="0"/>
                <w:sz w:val="28"/>
                <w:szCs w:val="28"/>
                <w:lang w:val="en-US" w:eastAsia="zh-CN"/>
              </w:rPr>
              <w:t>院</w:t>
            </w:r>
            <w:r>
              <w:rPr>
                <w:rFonts w:hint="default" w:ascii="Times New Roman" w:hAnsi="Times New Roman" w:eastAsia="仿宋_GB2312" w:cs="Times New Roman"/>
                <w:snapToGrid w:val="0"/>
                <w:color w:val="auto"/>
                <w:kern w:val="0"/>
                <w:sz w:val="28"/>
                <w:szCs w:val="28"/>
                <w:lang w:val="en-US" w:eastAsia="en-US"/>
              </w:rPr>
              <w:t>党员、干部锤炼党性、提高思想觉悟，密切党群干群关系，以作风建设新成效推动保持党的先进性</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纯洁性</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为</w:t>
            </w:r>
            <w:r>
              <w:rPr>
                <w:rFonts w:hint="default" w:ascii="Times New Roman" w:hAnsi="Times New Roman" w:eastAsia="仿宋_GB2312" w:cs="Times New Roman"/>
                <w:snapToGrid w:val="0"/>
                <w:color w:val="auto"/>
                <w:kern w:val="0"/>
                <w:sz w:val="28"/>
                <w:szCs w:val="28"/>
                <w:lang w:val="en-US" w:eastAsia="zh-CN"/>
              </w:rPr>
              <w:t>学院高质量发展</w:t>
            </w:r>
            <w:r>
              <w:rPr>
                <w:rFonts w:hint="default" w:ascii="Times New Roman" w:hAnsi="Times New Roman" w:eastAsia="仿宋_GB2312" w:cs="Times New Roman"/>
                <w:snapToGrid w:val="0"/>
                <w:color w:val="auto"/>
                <w:kern w:val="0"/>
                <w:sz w:val="28"/>
                <w:szCs w:val="28"/>
                <w:lang w:val="en-US" w:eastAsia="en-US"/>
              </w:rPr>
              <w:t>提供有力的政治保证和组织保障。</w:t>
            </w:r>
          </w:p>
        </w:tc>
        <w:tc>
          <w:tcPr>
            <w:tcW w:w="2207" w:type="dxa"/>
            <w:vAlign w:val="center"/>
          </w:tcPr>
          <w:p w14:paraId="0F2AD2A4">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val="en-US" w:eastAsia="zh-CN"/>
              </w:rPr>
              <w:t>个人自学</w:t>
            </w:r>
          </w:p>
          <w:p w14:paraId="5AD7E459">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eastAsia="en-US"/>
              </w:rPr>
              <w:t>集体</w:t>
            </w:r>
            <w:r>
              <w:rPr>
                <w:rFonts w:hint="default" w:ascii="Times New Roman" w:hAnsi="Times New Roman" w:eastAsia="仿宋_GB2312" w:cs="Times New Roman"/>
                <w:snapToGrid w:val="0"/>
                <w:color w:val="auto"/>
                <w:kern w:val="0"/>
                <w:sz w:val="28"/>
                <w:szCs w:val="28"/>
                <w:lang w:val="en-US" w:eastAsia="zh-CN"/>
              </w:rPr>
              <w:t>交流研讨</w:t>
            </w:r>
          </w:p>
          <w:p w14:paraId="4F26E6B8">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en-US"/>
              </w:rPr>
            </w:pPr>
            <w:r>
              <w:rPr>
                <w:rFonts w:hint="default" w:ascii="Times New Roman" w:hAnsi="Times New Roman" w:eastAsia="仿宋_GB2312" w:cs="Times New Roman"/>
                <w:snapToGrid w:val="0"/>
                <w:color w:val="auto"/>
                <w:kern w:val="0"/>
                <w:sz w:val="28"/>
                <w:szCs w:val="28"/>
                <w:lang w:val="en-US" w:eastAsia="zh-CN"/>
              </w:rPr>
              <w:t>读书班</w:t>
            </w:r>
          </w:p>
        </w:tc>
      </w:tr>
      <w:tr w14:paraId="35668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shd w:val="clear" w:color="auto" w:fill="auto"/>
            <w:vAlign w:val="center"/>
          </w:tcPr>
          <w:p w14:paraId="4B6B2443">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bidi="ar-SA"/>
              </w:rPr>
            </w:pPr>
            <w:r>
              <w:rPr>
                <w:rFonts w:hint="default" w:ascii="Times New Roman" w:hAnsi="Times New Roman" w:eastAsia="仿宋_GB2312" w:cs="Times New Roman"/>
                <w:snapToGrid w:val="0"/>
                <w:color w:val="auto"/>
                <w:kern w:val="0"/>
                <w:sz w:val="28"/>
                <w:szCs w:val="28"/>
                <w:lang w:val="en-US" w:eastAsia="zh-CN" w:bidi="ar-SA"/>
              </w:rPr>
              <w:t>3</w:t>
            </w:r>
          </w:p>
        </w:tc>
        <w:tc>
          <w:tcPr>
            <w:tcW w:w="2613" w:type="dxa"/>
            <w:shd w:val="clear" w:color="auto" w:fill="auto"/>
            <w:vAlign w:val="center"/>
          </w:tcPr>
          <w:p w14:paraId="2EBBF59F">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en-US" w:bidi="ar-SA"/>
              </w:rPr>
            </w:pPr>
            <w:r>
              <w:rPr>
                <w:rFonts w:hint="default" w:ascii="Times New Roman" w:hAnsi="Times New Roman" w:eastAsia="仿宋_GB2312" w:cs="Times New Roman"/>
                <w:snapToGrid w:val="0"/>
                <w:color w:val="auto"/>
                <w:kern w:val="0"/>
                <w:sz w:val="28"/>
                <w:szCs w:val="28"/>
                <w:lang w:eastAsia="en-US"/>
              </w:rPr>
              <w:t>习近平总书记关于党的建设的重要思想、关于党的自我革命的重要思想</w:t>
            </w:r>
          </w:p>
        </w:tc>
        <w:tc>
          <w:tcPr>
            <w:tcW w:w="8448" w:type="dxa"/>
            <w:shd w:val="clear" w:color="auto" w:fill="auto"/>
            <w:vAlign w:val="center"/>
          </w:tcPr>
          <w:p w14:paraId="0F8E236E">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仿宋_GB2312" w:cs="Times New Roman"/>
                <w:snapToGrid w:val="0"/>
                <w:color w:val="auto"/>
                <w:kern w:val="0"/>
                <w:sz w:val="28"/>
                <w:szCs w:val="28"/>
                <w:lang w:val="en-US" w:eastAsia="zh-CN" w:bidi="ar-SA"/>
              </w:rPr>
            </w:pPr>
            <w:r>
              <w:rPr>
                <w:rFonts w:hint="default" w:ascii="Times New Roman" w:hAnsi="Times New Roman" w:eastAsia="仿宋_GB2312" w:cs="Times New Roman"/>
                <w:snapToGrid w:val="0"/>
                <w:color w:val="auto"/>
                <w:kern w:val="0"/>
                <w:sz w:val="28"/>
                <w:szCs w:val="28"/>
                <w:lang w:val="en-US" w:eastAsia="en-US"/>
              </w:rPr>
              <w:t>以首善标准推进新时代党的建设新的伟大工程</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始终把党的政治建设摆在首位</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压紧压实管党治党政治责任</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健全全面从严治党体系</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一体推进不敢腐、不能腐</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不想腐。加强新时代廉洁文化建设</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加强纪检监察干部队伍建设</w:t>
            </w:r>
            <w:r>
              <w:rPr>
                <w:rFonts w:hint="default" w:ascii="Times New Roman" w:hAnsi="Times New Roman" w:eastAsia="仿宋_GB2312" w:cs="Times New Roman"/>
                <w:snapToGrid w:val="0"/>
                <w:color w:val="auto"/>
                <w:kern w:val="0"/>
                <w:sz w:val="28"/>
                <w:szCs w:val="28"/>
                <w:lang w:val="en-US" w:eastAsia="zh-CN"/>
              </w:rPr>
              <w:t>，引导党员干部增强纪律意识、提高党性修养。</w:t>
            </w:r>
          </w:p>
        </w:tc>
        <w:tc>
          <w:tcPr>
            <w:tcW w:w="2207" w:type="dxa"/>
            <w:shd w:val="clear" w:color="auto" w:fill="auto"/>
            <w:vAlign w:val="center"/>
          </w:tcPr>
          <w:p w14:paraId="093B9FB5">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val="en-US" w:eastAsia="zh-CN"/>
              </w:rPr>
              <w:t>个人自学</w:t>
            </w:r>
          </w:p>
          <w:p w14:paraId="0BFBA1DE">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bidi="ar-SA"/>
              </w:rPr>
            </w:pPr>
            <w:r>
              <w:rPr>
                <w:rFonts w:hint="default" w:ascii="Times New Roman" w:hAnsi="Times New Roman" w:eastAsia="仿宋_GB2312" w:cs="Times New Roman"/>
                <w:snapToGrid w:val="0"/>
                <w:color w:val="auto"/>
                <w:kern w:val="0"/>
                <w:sz w:val="28"/>
                <w:szCs w:val="28"/>
                <w:lang w:val="en-US" w:eastAsia="zh-CN"/>
              </w:rPr>
              <w:t>集体交流研讨</w:t>
            </w:r>
          </w:p>
        </w:tc>
      </w:tr>
      <w:tr w14:paraId="5564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58B3C08E">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val="en-US" w:eastAsia="zh-CN"/>
              </w:rPr>
              <w:t>4</w:t>
            </w:r>
          </w:p>
        </w:tc>
        <w:tc>
          <w:tcPr>
            <w:tcW w:w="2613" w:type="dxa"/>
            <w:shd w:val="clear" w:color="auto" w:fill="auto"/>
            <w:vAlign w:val="center"/>
          </w:tcPr>
          <w:p w14:paraId="70BC28E4">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en-US" w:bidi="ar-SA"/>
              </w:rPr>
            </w:pPr>
            <w:r>
              <w:rPr>
                <w:rFonts w:hint="default" w:ascii="Times New Roman" w:hAnsi="Times New Roman" w:eastAsia="仿宋_GB2312" w:cs="Times New Roman"/>
                <w:snapToGrid w:val="0"/>
                <w:color w:val="auto"/>
                <w:kern w:val="0"/>
                <w:sz w:val="28"/>
                <w:szCs w:val="28"/>
                <w:lang w:val="en-US" w:eastAsia="zh-CN"/>
              </w:rPr>
              <w:t>习近平文化思想及</w:t>
            </w:r>
            <w:r>
              <w:rPr>
                <w:rFonts w:hint="default" w:ascii="Times New Roman" w:hAnsi="Times New Roman" w:eastAsia="仿宋_GB2312" w:cs="Times New Roman"/>
                <w:snapToGrid w:val="0"/>
                <w:color w:val="auto"/>
                <w:kern w:val="0"/>
                <w:sz w:val="28"/>
                <w:szCs w:val="28"/>
                <w:lang w:eastAsia="en-US"/>
              </w:rPr>
              <w:t>习近平总书记关于</w:t>
            </w:r>
            <w:r>
              <w:rPr>
                <w:rFonts w:hint="default" w:ascii="Times New Roman" w:hAnsi="Times New Roman" w:eastAsia="仿宋_GB2312" w:cs="Times New Roman"/>
                <w:snapToGrid w:val="0"/>
                <w:color w:val="auto"/>
                <w:kern w:val="0"/>
                <w:sz w:val="28"/>
                <w:szCs w:val="28"/>
                <w:lang w:val="en-US" w:eastAsia="en-US"/>
              </w:rPr>
              <w:t>铸牢中华民族共同体意识的重要论述</w:t>
            </w:r>
          </w:p>
        </w:tc>
        <w:tc>
          <w:tcPr>
            <w:tcW w:w="8448" w:type="dxa"/>
            <w:shd w:val="clear" w:color="auto" w:fill="auto"/>
            <w:vAlign w:val="center"/>
          </w:tcPr>
          <w:p w14:paraId="34CEDF38">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仿宋_GB2312" w:cs="Times New Roman"/>
                <w:snapToGrid w:val="0"/>
                <w:color w:val="auto"/>
                <w:kern w:val="0"/>
                <w:sz w:val="28"/>
                <w:szCs w:val="28"/>
                <w:lang w:val="en-US" w:eastAsia="en-US" w:bidi="ar-SA"/>
              </w:rPr>
            </w:pPr>
            <w:r>
              <w:rPr>
                <w:rFonts w:hint="default" w:ascii="Times New Roman" w:hAnsi="Times New Roman" w:eastAsia="仿宋_GB2312" w:cs="Times New Roman"/>
                <w:snapToGrid w:val="0"/>
                <w:color w:val="auto"/>
                <w:kern w:val="0"/>
                <w:sz w:val="28"/>
                <w:szCs w:val="28"/>
                <w:lang w:val="en-US" w:eastAsia="zh-CN"/>
              </w:rPr>
              <w:t>深入学习领会</w:t>
            </w:r>
            <w:r>
              <w:rPr>
                <w:rFonts w:hint="default" w:ascii="Times New Roman" w:hAnsi="Times New Roman" w:eastAsia="仿宋_GB2312" w:cs="Times New Roman"/>
                <w:snapToGrid w:val="0"/>
                <w:color w:val="auto"/>
                <w:kern w:val="0"/>
                <w:sz w:val="28"/>
                <w:szCs w:val="28"/>
                <w:lang w:val="en-US" w:eastAsia="en-US"/>
              </w:rPr>
              <w:t>习近平文化思想丰富内涵</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把握其核心要义及其内在逻辑。着力用党的创新理论凝心铸魂</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着力巩固壮大主流思想舆论</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着力弘扬社会主义核心价值观</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自觉筑牢意识形态安全防线</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巩固意识形态领域向上向好良好</w:t>
            </w:r>
            <w:r>
              <w:rPr>
                <w:rFonts w:hint="default" w:ascii="Times New Roman" w:hAnsi="Times New Roman" w:eastAsia="仿宋_GB2312" w:cs="Times New Roman"/>
                <w:snapToGrid w:val="0"/>
                <w:color w:val="auto"/>
                <w:kern w:val="0"/>
                <w:sz w:val="28"/>
                <w:szCs w:val="28"/>
                <w:lang w:val="en-US" w:eastAsia="zh-CN"/>
              </w:rPr>
              <w:t>态</w:t>
            </w:r>
            <w:r>
              <w:rPr>
                <w:rFonts w:hint="default" w:ascii="Times New Roman" w:hAnsi="Times New Roman" w:eastAsia="仿宋_GB2312" w:cs="Times New Roman"/>
                <w:snapToGrid w:val="0"/>
                <w:color w:val="auto"/>
                <w:kern w:val="0"/>
                <w:sz w:val="28"/>
                <w:szCs w:val="28"/>
                <w:lang w:val="en-US" w:eastAsia="en-US"/>
              </w:rPr>
              <w:t>势</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大力宣介中华民族共同体意识</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深入培育和践行社会主义核心价值观</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加强“五史”教育</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zh-CN"/>
              </w:rPr>
              <w:t>开展好</w:t>
            </w:r>
            <w:r>
              <w:rPr>
                <w:rFonts w:hint="default" w:ascii="Times New Roman" w:hAnsi="Times New Roman" w:eastAsia="仿宋_GB2312" w:cs="Times New Roman"/>
                <w:snapToGrid w:val="0"/>
                <w:color w:val="auto"/>
                <w:kern w:val="0"/>
                <w:sz w:val="28"/>
                <w:szCs w:val="28"/>
                <w:lang w:val="en-US" w:eastAsia="en-US"/>
              </w:rPr>
              <w:t>铸牢中华民族共同体意识教育培训。</w:t>
            </w:r>
          </w:p>
        </w:tc>
        <w:tc>
          <w:tcPr>
            <w:tcW w:w="2207" w:type="dxa"/>
            <w:vAlign w:val="center"/>
          </w:tcPr>
          <w:p w14:paraId="166A10C3">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val="en-US" w:eastAsia="zh-CN"/>
              </w:rPr>
              <w:t>个人自学</w:t>
            </w:r>
          </w:p>
          <w:p w14:paraId="57AB2668">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eastAsia="en-US"/>
              </w:rPr>
              <w:t>集体</w:t>
            </w:r>
            <w:r>
              <w:rPr>
                <w:rFonts w:hint="default" w:ascii="Times New Roman" w:hAnsi="Times New Roman" w:eastAsia="仿宋_GB2312" w:cs="Times New Roman"/>
                <w:snapToGrid w:val="0"/>
                <w:color w:val="auto"/>
                <w:kern w:val="0"/>
                <w:sz w:val="28"/>
                <w:szCs w:val="28"/>
                <w:lang w:val="en-US" w:eastAsia="zh-CN"/>
              </w:rPr>
              <w:t>学习</w:t>
            </w:r>
          </w:p>
          <w:p w14:paraId="78E02B4A">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p>
        </w:tc>
      </w:tr>
      <w:tr w14:paraId="7EB5F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50DA9B5D">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eastAsia="zh-CN"/>
              </w:rPr>
            </w:pPr>
            <w:r>
              <w:rPr>
                <w:rFonts w:hint="default" w:ascii="Times New Roman" w:hAnsi="Times New Roman" w:eastAsia="仿宋_GB2312" w:cs="Times New Roman"/>
                <w:snapToGrid w:val="0"/>
                <w:color w:val="auto"/>
                <w:kern w:val="0"/>
                <w:sz w:val="28"/>
                <w:szCs w:val="28"/>
                <w:lang w:val="en-US" w:eastAsia="zh-CN"/>
              </w:rPr>
              <w:t>5</w:t>
            </w:r>
          </w:p>
        </w:tc>
        <w:tc>
          <w:tcPr>
            <w:tcW w:w="2613" w:type="dxa"/>
            <w:vAlign w:val="center"/>
          </w:tcPr>
          <w:p w14:paraId="51660D49">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eastAsia="en-US"/>
              </w:rPr>
            </w:pPr>
            <w:r>
              <w:rPr>
                <w:rFonts w:hint="default" w:ascii="Times New Roman" w:hAnsi="Times New Roman" w:eastAsia="仿宋_GB2312" w:cs="Times New Roman"/>
                <w:snapToGrid w:val="0"/>
                <w:color w:val="auto"/>
                <w:kern w:val="0"/>
                <w:sz w:val="28"/>
                <w:szCs w:val="28"/>
                <w:lang w:eastAsia="en-US"/>
              </w:rPr>
              <w:t>党的二十届</w:t>
            </w:r>
            <w:r>
              <w:rPr>
                <w:rFonts w:hint="default" w:ascii="Times New Roman" w:hAnsi="Times New Roman" w:eastAsia="仿宋_GB2312" w:cs="Times New Roman"/>
                <w:snapToGrid w:val="0"/>
                <w:color w:val="auto"/>
                <w:kern w:val="0"/>
                <w:sz w:val="28"/>
                <w:szCs w:val="28"/>
                <w:lang w:val="en-US" w:eastAsia="zh-CN"/>
              </w:rPr>
              <w:t>四</w:t>
            </w:r>
            <w:r>
              <w:rPr>
                <w:rFonts w:hint="default" w:ascii="Times New Roman" w:hAnsi="Times New Roman" w:eastAsia="仿宋_GB2312" w:cs="Times New Roman"/>
                <w:snapToGrid w:val="0"/>
                <w:color w:val="auto"/>
                <w:kern w:val="0"/>
                <w:sz w:val="28"/>
                <w:szCs w:val="28"/>
                <w:lang w:eastAsia="en-US"/>
              </w:rPr>
              <w:t>中全会精神</w:t>
            </w:r>
          </w:p>
        </w:tc>
        <w:tc>
          <w:tcPr>
            <w:tcW w:w="8448" w:type="dxa"/>
            <w:vAlign w:val="center"/>
          </w:tcPr>
          <w:p w14:paraId="03ABDE12">
            <w:pPr>
              <w:keepNext w:val="0"/>
              <w:keepLines w:val="0"/>
              <w:pageBreakBefore w:val="0"/>
              <w:widowControl/>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仿宋_GB2312" w:cs="Times New Roman"/>
                <w:snapToGrid w:val="0"/>
                <w:color w:val="auto"/>
                <w:kern w:val="0"/>
                <w:sz w:val="28"/>
                <w:szCs w:val="28"/>
                <w:lang w:eastAsia="en-US"/>
              </w:rPr>
            </w:pPr>
            <w:r>
              <w:rPr>
                <w:rFonts w:hint="default" w:ascii="Times New Roman" w:hAnsi="Times New Roman" w:eastAsia="仿宋_GB2312" w:cs="Times New Roman"/>
                <w:snapToGrid w:val="0"/>
                <w:color w:val="auto"/>
                <w:kern w:val="0"/>
                <w:sz w:val="28"/>
                <w:szCs w:val="28"/>
                <w:lang w:eastAsia="en-US"/>
              </w:rPr>
              <w:t>原原本本、全面准确学习领会习近平总书记在党的二十届</w:t>
            </w:r>
            <w:r>
              <w:rPr>
                <w:rFonts w:hint="default" w:ascii="Times New Roman" w:hAnsi="Times New Roman" w:eastAsia="仿宋_GB2312" w:cs="Times New Roman"/>
                <w:snapToGrid w:val="0"/>
                <w:color w:val="auto"/>
                <w:kern w:val="0"/>
                <w:sz w:val="28"/>
                <w:szCs w:val="28"/>
                <w:lang w:val="en-US" w:eastAsia="zh-CN"/>
              </w:rPr>
              <w:t>四</w:t>
            </w:r>
            <w:r>
              <w:rPr>
                <w:rFonts w:hint="default" w:ascii="Times New Roman" w:hAnsi="Times New Roman" w:eastAsia="仿宋_GB2312" w:cs="Times New Roman"/>
                <w:snapToGrid w:val="0"/>
                <w:color w:val="auto"/>
                <w:kern w:val="0"/>
                <w:sz w:val="28"/>
                <w:szCs w:val="28"/>
                <w:lang w:eastAsia="en-US"/>
              </w:rPr>
              <w:t>中全会上的重要讲话精神，认真研读党的二十届</w:t>
            </w:r>
            <w:r>
              <w:rPr>
                <w:rFonts w:hint="default" w:ascii="Times New Roman" w:hAnsi="Times New Roman" w:eastAsia="仿宋_GB2312" w:cs="Times New Roman"/>
                <w:snapToGrid w:val="0"/>
                <w:color w:val="auto"/>
                <w:kern w:val="0"/>
                <w:sz w:val="28"/>
                <w:szCs w:val="28"/>
                <w:lang w:val="en-US" w:eastAsia="zh-CN"/>
              </w:rPr>
              <w:t>四</w:t>
            </w:r>
            <w:r>
              <w:rPr>
                <w:rFonts w:hint="default" w:ascii="Times New Roman" w:hAnsi="Times New Roman" w:eastAsia="仿宋_GB2312" w:cs="Times New Roman"/>
                <w:snapToGrid w:val="0"/>
                <w:color w:val="auto"/>
                <w:kern w:val="0"/>
                <w:sz w:val="28"/>
                <w:szCs w:val="28"/>
                <w:lang w:eastAsia="en-US"/>
              </w:rPr>
              <w:t>中全会文件，深刻理解党的二十届</w:t>
            </w:r>
            <w:r>
              <w:rPr>
                <w:rFonts w:hint="default" w:ascii="Times New Roman" w:hAnsi="Times New Roman" w:eastAsia="仿宋_GB2312" w:cs="Times New Roman"/>
                <w:snapToGrid w:val="0"/>
                <w:color w:val="auto"/>
                <w:kern w:val="0"/>
                <w:sz w:val="28"/>
                <w:szCs w:val="28"/>
                <w:lang w:val="en-US" w:eastAsia="zh-CN"/>
              </w:rPr>
              <w:t>四</w:t>
            </w:r>
            <w:r>
              <w:rPr>
                <w:rFonts w:hint="default" w:ascii="Times New Roman" w:hAnsi="Times New Roman" w:eastAsia="仿宋_GB2312" w:cs="Times New Roman"/>
                <w:snapToGrid w:val="0"/>
                <w:color w:val="auto"/>
                <w:kern w:val="0"/>
                <w:sz w:val="28"/>
                <w:szCs w:val="28"/>
                <w:lang w:eastAsia="en-US"/>
              </w:rPr>
              <w:t>中全会提出的一系列重大理论观点、重大工作部署，自觉把思想和行动统一到全会精神上来。</w:t>
            </w:r>
          </w:p>
        </w:tc>
        <w:tc>
          <w:tcPr>
            <w:tcW w:w="2207" w:type="dxa"/>
            <w:vAlign w:val="center"/>
          </w:tcPr>
          <w:p w14:paraId="6FE68596">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val="en-US" w:eastAsia="zh-CN"/>
              </w:rPr>
              <w:t>个人自学</w:t>
            </w:r>
          </w:p>
          <w:p w14:paraId="7D0F093C">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eastAsia="en-US"/>
              </w:rPr>
              <w:t>集体</w:t>
            </w:r>
            <w:r>
              <w:rPr>
                <w:rFonts w:hint="default" w:ascii="Times New Roman" w:hAnsi="Times New Roman" w:eastAsia="仿宋_GB2312" w:cs="Times New Roman"/>
                <w:snapToGrid w:val="0"/>
                <w:color w:val="auto"/>
                <w:kern w:val="0"/>
                <w:sz w:val="28"/>
                <w:szCs w:val="28"/>
                <w:lang w:val="en-US" w:eastAsia="zh-CN"/>
              </w:rPr>
              <w:t>交流研讨</w:t>
            </w:r>
          </w:p>
          <w:p w14:paraId="21B9CE14">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both"/>
              <w:textAlignment w:val="auto"/>
              <w:rPr>
                <w:rFonts w:hint="default" w:ascii="Times New Roman" w:hAnsi="Times New Roman" w:eastAsia="仿宋_GB2312" w:cs="Times New Roman"/>
                <w:snapToGrid w:val="0"/>
                <w:color w:val="auto"/>
                <w:kern w:val="0"/>
                <w:sz w:val="28"/>
                <w:szCs w:val="28"/>
                <w:highlight w:val="yellow"/>
                <w:lang w:eastAsia="en-US"/>
              </w:rPr>
            </w:pPr>
          </w:p>
        </w:tc>
      </w:tr>
      <w:tr w14:paraId="164B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0753661E">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val="en-US" w:eastAsia="zh-CN"/>
              </w:rPr>
              <w:t>6</w:t>
            </w:r>
          </w:p>
        </w:tc>
        <w:tc>
          <w:tcPr>
            <w:tcW w:w="2613" w:type="dxa"/>
            <w:shd w:val="clear" w:color="auto" w:fill="auto"/>
            <w:vAlign w:val="center"/>
          </w:tcPr>
          <w:p w14:paraId="60DC2A28">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en-US" w:bidi="ar-SA"/>
              </w:rPr>
            </w:pPr>
            <w:r>
              <w:rPr>
                <w:rFonts w:hint="default" w:ascii="Times New Roman" w:hAnsi="Times New Roman" w:eastAsia="仿宋_GB2312" w:cs="Times New Roman"/>
                <w:snapToGrid w:val="0"/>
                <w:color w:val="auto"/>
                <w:kern w:val="0"/>
                <w:sz w:val="28"/>
                <w:szCs w:val="28"/>
                <w:lang w:val="en-US" w:eastAsia="en-US"/>
              </w:rPr>
              <w:t>习近平总书记关于全面深化改革的一系列新思想、新观点、新论断</w:t>
            </w:r>
          </w:p>
        </w:tc>
        <w:tc>
          <w:tcPr>
            <w:tcW w:w="8448" w:type="dxa"/>
            <w:shd w:val="clear" w:color="auto" w:fill="auto"/>
            <w:vAlign w:val="center"/>
          </w:tcPr>
          <w:p w14:paraId="1DC67662">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仿宋_GB2312" w:cs="Times New Roman"/>
                <w:snapToGrid w:val="0"/>
                <w:color w:val="auto"/>
                <w:kern w:val="0"/>
                <w:sz w:val="28"/>
                <w:szCs w:val="28"/>
                <w:lang w:val="en-US" w:eastAsia="en-US" w:bidi="ar-SA"/>
              </w:rPr>
            </w:pPr>
            <w:r>
              <w:rPr>
                <w:rFonts w:hint="default" w:ascii="Times New Roman" w:hAnsi="Times New Roman" w:eastAsia="仿宋_GB2312" w:cs="Times New Roman"/>
                <w:snapToGrid w:val="0"/>
                <w:color w:val="auto"/>
                <w:kern w:val="0"/>
                <w:sz w:val="28"/>
                <w:szCs w:val="28"/>
                <w:lang w:val="en-US" w:eastAsia="en-US"/>
              </w:rPr>
              <w:t>认真落实中央</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关于进一步全面深化改革、推进中国式现代化的决定</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，以钉钉子精神抓改革，持续提升</w:t>
            </w:r>
            <w:r>
              <w:rPr>
                <w:rFonts w:hint="default" w:ascii="Times New Roman" w:hAnsi="Times New Roman" w:eastAsia="仿宋_GB2312" w:cs="Times New Roman"/>
                <w:snapToGrid w:val="0"/>
                <w:color w:val="auto"/>
                <w:kern w:val="0"/>
                <w:sz w:val="28"/>
                <w:szCs w:val="28"/>
                <w:lang w:val="en-US" w:eastAsia="zh-CN"/>
              </w:rPr>
              <w:t>学院</w:t>
            </w:r>
            <w:r>
              <w:rPr>
                <w:rFonts w:hint="default" w:ascii="Times New Roman" w:hAnsi="Times New Roman" w:eastAsia="仿宋_GB2312" w:cs="Times New Roman"/>
                <w:snapToGrid w:val="0"/>
                <w:color w:val="auto"/>
                <w:kern w:val="0"/>
                <w:sz w:val="28"/>
                <w:szCs w:val="28"/>
                <w:lang w:val="en-US" w:eastAsia="en-US"/>
              </w:rPr>
              <w:t>办学活力与管理效能</w:t>
            </w:r>
            <w:r>
              <w:rPr>
                <w:rFonts w:hint="default" w:ascii="Times New Roman" w:hAnsi="Times New Roman" w:eastAsia="仿宋_GB2312" w:cs="Times New Roman"/>
                <w:snapToGrid w:val="0"/>
                <w:color w:val="auto"/>
                <w:kern w:val="0"/>
                <w:sz w:val="28"/>
                <w:szCs w:val="28"/>
                <w:lang w:val="en-US" w:eastAsia="zh-CN"/>
              </w:rPr>
              <w:t>，不断开创学院发展新局面。</w:t>
            </w:r>
          </w:p>
        </w:tc>
        <w:tc>
          <w:tcPr>
            <w:tcW w:w="2207" w:type="dxa"/>
            <w:vAlign w:val="center"/>
          </w:tcPr>
          <w:p w14:paraId="4D943C7A">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val="en-US" w:eastAsia="zh-CN"/>
              </w:rPr>
              <w:t>个人自学</w:t>
            </w:r>
          </w:p>
          <w:p w14:paraId="466F39C2">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eastAsia="en-US"/>
              </w:rPr>
              <w:t>集体</w:t>
            </w:r>
            <w:r>
              <w:rPr>
                <w:rFonts w:hint="default" w:ascii="Times New Roman" w:hAnsi="Times New Roman" w:eastAsia="仿宋_GB2312" w:cs="Times New Roman"/>
                <w:snapToGrid w:val="0"/>
                <w:color w:val="auto"/>
                <w:kern w:val="0"/>
                <w:sz w:val="28"/>
                <w:szCs w:val="28"/>
                <w:lang w:val="en-US" w:eastAsia="zh-CN"/>
              </w:rPr>
              <w:t>学习</w:t>
            </w:r>
          </w:p>
          <w:p w14:paraId="7987C7B2">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eastAsia="en-US"/>
              </w:rPr>
            </w:pPr>
          </w:p>
        </w:tc>
      </w:tr>
      <w:tr w14:paraId="42C3F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vAlign w:val="center"/>
          </w:tcPr>
          <w:p w14:paraId="10DBBFDC">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000000"/>
                <w:kern w:val="0"/>
                <w:sz w:val="28"/>
                <w:szCs w:val="28"/>
                <w:lang w:val="en-US" w:eastAsia="zh-CN"/>
              </w:rPr>
            </w:pPr>
            <w:r>
              <w:rPr>
                <w:rFonts w:hint="default" w:ascii="Times New Roman" w:hAnsi="Times New Roman" w:eastAsia="仿宋_GB2312" w:cs="Times New Roman"/>
                <w:snapToGrid w:val="0"/>
                <w:color w:val="000000"/>
                <w:kern w:val="0"/>
                <w:sz w:val="28"/>
                <w:szCs w:val="28"/>
                <w:lang w:val="en-US" w:eastAsia="zh-CN"/>
              </w:rPr>
              <w:t>7</w:t>
            </w:r>
          </w:p>
        </w:tc>
        <w:tc>
          <w:tcPr>
            <w:tcW w:w="2613" w:type="dxa"/>
            <w:shd w:val="clear" w:color="auto" w:fill="auto"/>
            <w:vAlign w:val="center"/>
          </w:tcPr>
          <w:p w14:paraId="24B23EEC">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仿宋_GB2312" w:cs="Times New Roman"/>
                <w:snapToGrid w:val="0"/>
                <w:color w:val="auto"/>
                <w:kern w:val="0"/>
                <w:sz w:val="28"/>
                <w:szCs w:val="28"/>
                <w:lang w:val="en-US" w:eastAsia="en-US" w:bidi="ar-SA"/>
              </w:rPr>
            </w:pPr>
            <w:r>
              <w:rPr>
                <w:rFonts w:hint="default" w:ascii="Times New Roman" w:hAnsi="Times New Roman" w:eastAsia="仿宋_GB2312" w:cs="Times New Roman"/>
                <w:snapToGrid w:val="0"/>
                <w:color w:val="auto"/>
                <w:kern w:val="0"/>
                <w:sz w:val="28"/>
                <w:szCs w:val="28"/>
                <w:lang w:val="en-US" w:eastAsia="en-US"/>
              </w:rPr>
              <w:t>习近平总书记对北京重要讲话精神</w:t>
            </w:r>
          </w:p>
        </w:tc>
        <w:tc>
          <w:tcPr>
            <w:tcW w:w="8448" w:type="dxa"/>
            <w:shd w:val="clear" w:color="auto" w:fill="auto"/>
            <w:vAlign w:val="center"/>
          </w:tcPr>
          <w:p w14:paraId="3FBC1D22">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仿宋_GB2312" w:cs="Times New Roman"/>
                <w:snapToGrid w:val="0"/>
                <w:color w:val="auto"/>
                <w:kern w:val="0"/>
                <w:sz w:val="28"/>
                <w:szCs w:val="28"/>
                <w:lang w:val="en-US" w:eastAsia="en-US" w:bidi="ar-SA"/>
              </w:rPr>
            </w:pPr>
            <w:r>
              <w:rPr>
                <w:rFonts w:hint="default" w:ascii="Times New Roman" w:hAnsi="Times New Roman" w:eastAsia="仿宋_GB2312" w:cs="Times New Roman"/>
                <w:snapToGrid w:val="0"/>
                <w:color w:val="auto"/>
                <w:kern w:val="0"/>
                <w:sz w:val="28"/>
                <w:szCs w:val="28"/>
                <w:lang w:val="en-US" w:eastAsia="en-US"/>
              </w:rPr>
              <w:t>把习近平总书记对北京重要讲话精神与习近平新时代中国特色社会主义思想精神结合起来</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一体学习、一体贯彻</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努力掌握贯穿其中的思想观点</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工作方法</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切实把学习成效转化为做好工作、破解难题的思路和举措</w:t>
            </w:r>
            <w:r>
              <w:rPr>
                <w:rFonts w:hint="eastAsia"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为推进强国建设</w:t>
            </w:r>
            <w:r>
              <w:rPr>
                <w:rFonts w:hint="default" w:ascii="Times New Roman" w:hAnsi="Times New Roman" w:eastAsia="仿宋_GB2312" w:cs="Times New Roman"/>
                <w:snapToGrid w:val="0"/>
                <w:color w:val="auto"/>
                <w:kern w:val="0"/>
                <w:sz w:val="28"/>
                <w:szCs w:val="28"/>
                <w:lang w:val="en-US" w:eastAsia="zh-CN"/>
              </w:rPr>
              <w:t>作出</w:t>
            </w:r>
            <w:r>
              <w:rPr>
                <w:rFonts w:hint="default" w:ascii="Times New Roman" w:hAnsi="Times New Roman" w:eastAsia="仿宋_GB2312" w:cs="Times New Roman"/>
                <w:snapToGrid w:val="0"/>
                <w:color w:val="auto"/>
                <w:kern w:val="0"/>
                <w:sz w:val="28"/>
                <w:szCs w:val="28"/>
                <w:lang w:val="en-US" w:eastAsia="en-US"/>
              </w:rPr>
              <w:t>新的贡献。</w:t>
            </w:r>
          </w:p>
        </w:tc>
        <w:tc>
          <w:tcPr>
            <w:tcW w:w="2207" w:type="dxa"/>
            <w:vAlign w:val="center"/>
          </w:tcPr>
          <w:p w14:paraId="6E15F410">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000000"/>
                <w:kern w:val="0"/>
                <w:sz w:val="28"/>
                <w:szCs w:val="28"/>
                <w:lang w:val="en-US" w:eastAsia="zh-CN"/>
              </w:rPr>
            </w:pPr>
            <w:r>
              <w:rPr>
                <w:rFonts w:hint="default" w:ascii="Times New Roman" w:hAnsi="Times New Roman" w:eastAsia="仿宋_GB2312" w:cs="Times New Roman"/>
                <w:snapToGrid w:val="0"/>
                <w:color w:val="000000"/>
                <w:kern w:val="0"/>
                <w:sz w:val="28"/>
                <w:szCs w:val="28"/>
                <w:lang w:val="en-US" w:eastAsia="zh-CN"/>
              </w:rPr>
              <w:t>个人自学</w:t>
            </w:r>
          </w:p>
          <w:p w14:paraId="7CBE409F">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000000"/>
                <w:kern w:val="0"/>
                <w:sz w:val="28"/>
                <w:szCs w:val="28"/>
                <w:lang w:eastAsia="en-US"/>
              </w:rPr>
            </w:pPr>
            <w:r>
              <w:rPr>
                <w:rFonts w:hint="default" w:ascii="Times New Roman" w:hAnsi="Times New Roman" w:eastAsia="仿宋_GB2312" w:cs="Times New Roman"/>
                <w:snapToGrid w:val="0"/>
                <w:color w:val="000000"/>
                <w:kern w:val="0"/>
                <w:sz w:val="28"/>
                <w:szCs w:val="28"/>
                <w:lang w:eastAsia="en-US"/>
              </w:rPr>
              <w:t>集体学习</w:t>
            </w:r>
          </w:p>
        </w:tc>
      </w:tr>
      <w:tr w14:paraId="39353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39" w:type="dxa"/>
            <w:shd w:val="clear" w:color="auto" w:fill="auto"/>
            <w:vAlign w:val="center"/>
          </w:tcPr>
          <w:p w14:paraId="551041EE">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bidi="ar-SA"/>
              </w:rPr>
            </w:pPr>
            <w:r>
              <w:rPr>
                <w:rFonts w:hint="default" w:ascii="Times New Roman" w:hAnsi="Times New Roman" w:eastAsia="仿宋_GB2312" w:cs="Times New Roman"/>
                <w:snapToGrid w:val="0"/>
                <w:color w:val="auto"/>
                <w:kern w:val="0"/>
                <w:sz w:val="28"/>
                <w:szCs w:val="28"/>
                <w:lang w:val="en-US" w:eastAsia="zh-CN"/>
              </w:rPr>
              <w:t>8</w:t>
            </w:r>
          </w:p>
        </w:tc>
        <w:tc>
          <w:tcPr>
            <w:tcW w:w="2613" w:type="dxa"/>
            <w:shd w:val="clear" w:color="auto" w:fill="auto"/>
            <w:vAlign w:val="center"/>
          </w:tcPr>
          <w:p w14:paraId="67A68B91">
            <w:pPr>
              <w:keepNext w:val="0"/>
              <w:keepLines w:val="0"/>
              <w:pageBreakBefore w:val="0"/>
              <w:widowControl/>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仿宋_GB2312" w:cs="Times New Roman"/>
                <w:snapToGrid w:val="0"/>
                <w:color w:val="auto"/>
                <w:kern w:val="0"/>
                <w:sz w:val="28"/>
                <w:szCs w:val="28"/>
                <w:lang w:val="en-US" w:eastAsia="en-US" w:bidi="ar-SA"/>
              </w:rPr>
            </w:pPr>
            <w:r>
              <w:rPr>
                <w:rFonts w:hint="default" w:ascii="Times New Roman" w:hAnsi="Times New Roman" w:eastAsia="仿宋_GB2312" w:cs="Times New Roman"/>
                <w:snapToGrid w:val="0"/>
                <w:color w:val="auto"/>
                <w:kern w:val="0"/>
                <w:sz w:val="28"/>
                <w:szCs w:val="28"/>
                <w:lang w:eastAsia="en-US"/>
              </w:rPr>
              <w:t>习近平总书记关于建设教育强国的重要论述</w:t>
            </w:r>
          </w:p>
        </w:tc>
        <w:tc>
          <w:tcPr>
            <w:tcW w:w="8448" w:type="dxa"/>
            <w:shd w:val="clear" w:color="auto" w:fill="auto"/>
            <w:vAlign w:val="center"/>
          </w:tcPr>
          <w:p w14:paraId="6013EAF5">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left"/>
              <w:textAlignment w:val="auto"/>
              <w:rPr>
                <w:rFonts w:hint="default" w:ascii="Times New Roman" w:hAnsi="Times New Roman" w:eastAsia="仿宋_GB2312" w:cs="Times New Roman"/>
                <w:snapToGrid w:val="0"/>
                <w:color w:val="auto"/>
                <w:kern w:val="0"/>
                <w:sz w:val="28"/>
                <w:szCs w:val="28"/>
                <w:lang w:val="en-US" w:eastAsia="en-US"/>
              </w:rPr>
            </w:pPr>
            <w:r>
              <w:rPr>
                <w:rFonts w:hint="default" w:ascii="Times New Roman" w:hAnsi="Times New Roman" w:eastAsia="仿宋_GB2312" w:cs="Times New Roman"/>
                <w:snapToGrid w:val="0"/>
                <w:color w:val="auto"/>
                <w:kern w:val="0"/>
                <w:sz w:val="28"/>
                <w:szCs w:val="28"/>
                <w:lang w:val="en-US" w:eastAsia="zh-CN"/>
              </w:rPr>
              <w:t>把贯彻落实</w:t>
            </w:r>
            <w:r>
              <w:rPr>
                <w:rFonts w:hint="default" w:ascii="Times New Roman" w:hAnsi="Times New Roman" w:eastAsia="仿宋_GB2312" w:cs="Times New Roman"/>
                <w:snapToGrid w:val="0"/>
                <w:color w:val="auto"/>
                <w:kern w:val="0"/>
                <w:sz w:val="28"/>
                <w:szCs w:val="28"/>
                <w:lang w:val="en-US" w:eastAsia="en-US"/>
              </w:rPr>
              <w:t>《教育强国建设规划纲要（2024—2035年）》与学习贯彻习近平总书记关于教育的重要论述结合起来，引导广大党员干部教师把思想和行动统一到中央决策部署上来，推动各项工作落地见效。</w:t>
            </w:r>
            <w:r>
              <w:rPr>
                <w:rFonts w:hint="default" w:ascii="Times New Roman" w:hAnsi="Times New Roman" w:eastAsia="仿宋_GB2312" w:cs="Times New Roman"/>
                <w:snapToGrid w:val="0"/>
                <w:color w:val="auto"/>
                <w:kern w:val="0"/>
                <w:sz w:val="28"/>
                <w:szCs w:val="28"/>
                <w:lang w:val="en-US" w:eastAsia="zh-CN"/>
              </w:rPr>
              <w:t>大力弘扬教育家精神，坚持师德师风第一标准，落实</w:t>
            </w:r>
            <w:r>
              <w:rPr>
                <w:rFonts w:hint="default" w:ascii="Times New Roman" w:hAnsi="Times New Roman" w:eastAsia="仿宋_GB2312" w:cs="Times New Roman"/>
                <w:snapToGrid w:val="0"/>
                <w:color w:val="auto"/>
                <w:kern w:val="0"/>
                <w:sz w:val="28"/>
                <w:szCs w:val="28"/>
                <w:lang w:val="en-US" w:eastAsia="en-US"/>
              </w:rPr>
              <w:t>《北京教育学院2025年深化师德师风建设行动方案》，开展好教育家精神铸魂强师行动</w:t>
            </w:r>
            <w:r>
              <w:rPr>
                <w:rFonts w:hint="default" w:ascii="Times New Roman" w:hAnsi="Times New Roman" w:eastAsia="仿宋_GB2312" w:cs="Times New Roman"/>
                <w:snapToGrid w:val="0"/>
                <w:color w:val="auto"/>
                <w:kern w:val="0"/>
                <w:sz w:val="28"/>
                <w:szCs w:val="28"/>
                <w:lang w:val="en-US" w:eastAsia="zh-CN"/>
              </w:rPr>
              <w:t>。</w:t>
            </w:r>
            <w:r>
              <w:rPr>
                <w:rFonts w:hint="default" w:ascii="Times New Roman" w:hAnsi="Times New Roman" w:eastAsia="仿宋_GB2312" w:cs="Times New Roman"/>
                <w:snapToGrid w:val="0"/>
                <w:color w:val="auto"/>
                <w:kern w:val="0"/>
                <w:sz w:val="28"/>
                <w:szCs w:val="28"/>
                <w:lang w:val="en-US" w:eastAsia="en-US"/>
              </w:rPr>
              <w:t>全面推进学院“大思政课”建设，</w:t>
            </w:r>
            <w:r>
              <w:rPr>
                <w:rFonts w:hint="default" w:ascii="Times New Roman" w:hAnsi="Times New Roman" w:eastAsia="仿宋_GB2312" w:cs="Times New Roman"/>
                <w:snapToGrid w:val="0"/>
                <w:color w:val="auto"/>
                <w:kern w:val="0"/>
                <w:sz w:val="28"/>
                <w:szCs w:val="28"/>
                <w:lang w:val="en-US" w:eastAsia="zh-CN"/>
              </w:rPr>
              <w:t>落实立德树人根本任务。</w:t>
            </w:r>
          </w:p>
        </w:tc>
        <w:tc>
          <w:tcPr>
            <w:tcW w:w="2207" w:type="dxa"/>
            <w:shd w:val="clear" w:color="auto" w:fill="auto"/>
            <w:vAlign w:val="center"/>
          </w:tcPr>
          <w:p w14:paraId="0C4B154A">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zh-CN"/>
              </w:rPr>
            </w:pPr>
            <w:r>
              <w:rPr>
                <w:rFonts w:hint="default" w:ascii="Times New Roman" w:hAnsi="Times New Roman" w:eastAsia="仿宋_GB2312" w:cs="Times New Roman"/>
                <w:snapToGrid w:val="0"/>
                <w:color w:val="auto"/>
                <w:kern w:val="0"/>
                <w:sz w:val="28"/>
                <w:szCs w:val="28"/>
                <w:lang w:val="en-US" w:eastAsia="zh-CN"/>
              </w:rPr>
              <w:t>个人自学</w:t>
            </w:r>
          </w:p>
          <w:p w14:paraId="632BAB4F">
            <w:pPr>
              <w:keepNext w:val="0"/>
              <w:keepLines w:val="0"/>
              <w:pageBreakBefore w:val="0"/>
              <w:widowControl/>
              <w:tabs>
                <w:tab w:val="left" w:pos="1418"/>
              </w:tabs>
              <w:kinsoku/>
              <w:wordWrap/>
              <w:overflowPunct/>
              <w:topLinePunct w:val="0"/>
              <w:autoSpaceDE/>
              <w:autoSpaceDN/>
              <w:bidi w:val="0"/>
              <w:adjustRightInd/>
              <w:snapToGrid/>
              <w:spacing w:line="500" w:lineRule="exact"/>
              <w:ind w:right="0" w:rightChars="0"/>
              <w:jc w:val="center"/>
              <w:textAlignment w:val="auto"/>
              <w:rPr>
                <w:rFonts w:hint="default" w:ascii="Times New Roman" w:hAnsi="Times New Roman" w:eastAsia="仿宋_GB2312" w:cs="Times New Roman"/>
                <w:snapToGrid w:val="0"/>
                <w:color w:val="auto"/>
                <w:kern w:val="0"/>
                <w:sz w:val="28"/>
                <w:szCs w:val="28"/>
                <w:lang w:val="en-US" w:eastAsia="en-US" w:bidi="ar-SA"/>
              </w:rPr>
            </w:pPr>
            <w:r>
              <w:rPr>
                <w:rFonts w:hint="default" w:ascii="Times New Roman" w:hAnsi="Times New Roman" w:eastAsia="仿宋_GB2312" w:cs="Times New Roman"/>
                <w:snapToGrid w:val="0"/>
                <w:color w:val="auto"/>
                <w:kern w:val="0"/>
                <w:sz w:val="28"/>
                <w:szCs w:val="28"/>
                <w:lang w:val="en-US" w:eastAsia="zh-CN"/>
              </w:rPr>
              <w:t>集体交流研讨</w:t>
            </w:r>
          </w:p>
        </w:tc>
      </w:tr>
    </w:tbl>
    <w:p w14:paraId="736D62B8">
      <w:pPr>
        <w:widowControl/>
        <w:tabs>
          <w:tab w:val="left" w:pos="1418"/>
        </w:tabs>
        <w:kinsoku w:val="0"/>
        <w:autoSpaceDE w:val="0"/>
        <w:autoSpaceDN w:val="0"/>
        <w:adjustRightInd w:val="0"/>
        <w:snapToGrid w:val="0"/>
        <w:spacing w:line="240" w:lineRule="auto"/>
        <w:jc w:val="left"/>
        <w:textAlignment w:val="baseline"/>
        <w:rPr>
          <w:rFonts w:hint="default" w:ascii="Times New Roman" w:hAnsi="Times New Roman" w:eastAsia="仿宋_GB2312" w:cs="Times New Roman"/>
          <w:b w:val="0"/>
          <w:bCs w:val="0"/>
          <w:lang w:eastAsia="en-US"/>
        </w:rPr>
      </w:pPr>
      <w:r>
        <w:rPr>
          <w:rFonts w:hint="default" w:ascii="Times New Roman" w:hAnsi="Times New Roman" w:eastAsia="宋体" w:cs="Times New Roman"/>
          <w:snapToGrid w:val="0"/>
          <w:color w:val="000000"/>
          <w:kern w:val="0"/>
          <w:sz w:val="28"/>
          <w:szCs w:val="28"/>
          <w:lang w:eastAsia="en-US"/>
        </w:rPr>
        <w:t>注：</w:t>
      </w:r>
      <w:r>
        <w:rPr>
          <w:rFonts w:hint="default" w:ascii="Times New Roman" w:hAnsi="Times New Roman" w:eastAsia="仿宋_GB2312" w:cs="Times New Roman"/>
          <w:snapToGrid w:val="0"/>
          <w:color w:val="auto"/>
          <w:kern w:val="0"/>
          <w:sz w:val="28"/>
          <w:szCs w:val="28"/>
          <w:lang w:val="en-US" w:eastAsia="en-US"/>
        </w:rPr>
        <w:t>上述安排表中学习主题根据《重点内容安排》要求，聚焦教育领域，结合学院实际进行设计，可根据工作实际作相应调整。</w:t>
      </w:r>
    </w:p>
    <w:p w14:paraId="1F20A136">
      <w:pPr>
        <w:spacing w:line="280" w:lineRule="exact"/>
        <w:rPr>
          <w:rFonts w:hint="default" w:ascii="Times New Roman" w:hAnsi="Times New Roman" w:cs="Times New Roman"/>
          <w:b w:val="0"/>
          <w:bCs w:val="0"/>
        </w:rPr>
      </w:pPr>
    </w:p>
    <w:p w14:paraId="02E003AE">
      <w:pPr>
        <w:spacing w:line="280" w:lineRule="exact"/>
        <w:rPr>
          <w:rFonts w:hint="default" w:ascii="Times New Roman" w:hAnsi="Times New Roman" w:cs="Times New Roman"/>
          <w:b w:val="0"/>
          <w:bCs w:val="0"/>
        </w:rPr>
      </w:pPr>
    </w:p>
    <w:p w14:paraId="3791F8E3">
      <w:pPr>
        <w:spacing w:line="280" w:lineRule="exact"/>
        <w:rPr>
          <w:rFonts w:hint="default" w:ascii="Times New Roman" w:hAnsi="Times New Roman" w:eastAsia="仿宋_GB2312" w:cs="Times New Roman"/>
          <w:b w:val="0"/>
          <w:bCs w:val="0"/>
          <w:sz w:val="28"/>
        </w:rPr>
        <w:sectPr>
          <w:headerReference r:id="rId5" w:type="default"/>
          <w:footerReference r:id="rId6" w:type="default"/>
          <w:pgSz w:w="16838" w:h="11906" w:orient="landscape"/>
          <w:pgMar w:top="1588" w:right="2538" w:bottom="1474" w:left="1984" w:header="851" w:footer="992" w:gutter="0"/>
          <w:pgNumType w:fmt="numberInDash"/>
          <w:cols w:space="0" w:num="1"/>
          <w:docGrid w:type="linesAndChars" w:linePitch="318" w:charSpace="0"/>
        </w:sectPr>
      </w:pPr>
    </w:p>
    <w:p w14:paraId="52C25048">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sz w:val="32"/>
          <w:szCs w:val="32"/>
        </w:rPr>
      </w:pPr>
    </w:p>
    <w:p w14:paraId="538D64DD">
      <w:pPr>
        <w:rPr>
          <w:rFonts w:hint="default" w:ascii="Times New Roman" w:hAnsi="Times New Roman" w:cs="Times New Roman"/>
        </w:rPr>
      </w:pPr>
    </w:p>
    <w:p w14:paraId="7E62F5A8">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lang w:val="en-US" w:eastAsia="zh-CN"/>
        </w:rPr>
        <w:t>此页无正文</w:t>
      </w:r>
      <w:r>
        <w:rPr>
          <w:rFonts w:hint="default" w:ascii="Times New Roman" w:hAnsi="Times New Roman" w:eastAsia="仿宋_GB2312" w:cs="Times New Roman"/>
          <w:b w:val="0"/>
          <w:bCs/>
          <w:sz w:val="32"/>
          <w:szCs w:val="32"/>
          <w:lang w:eastAsia="zh-CN"/>
        </w:rPr>
        <w:t>）</w:t>
      </w:r>
    </w:p>
    <w:p w14:paraId="5D94AB2F">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sz w:val="32"/>
          <w:szCs w:val="32"/>
        </w:rPr>
      </w:pPr>
    </w:p>
    <w:p w14:paraId="108BACC9">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p>
    <w:p w14:paraId="55B15353">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sz w:val="32"/>
          <w:szCs w:val="32"/>
        </w:rPr>
      </w:pPr>
    </w:p>
    <w:p w14:paraId="645A576D">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p>
    <w:p w14:paraId="33E638A4">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sz w:val="32"/>
          <w:szCs w:val="32"/>
        </w:rPr>
      </w:pPr>
    </w:p>
    <w:p w14:paraId="4B8AABA4">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p>
    <w:p w14:paraId="57AECC78">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sz w:val="32"/>
          <w:szCs w:val="32"/>
        </w:rPr>
      </w:pPr>
    </w:p>
    <w:p w14:paraId="03C0D2C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p>
    <w:p w14:paraId="51DAA12C">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sz w:val="32"/>
          <w:szCs w:val="32"/>
        </w:rPr>
      </w:pPr>
    </w:p>
    <w:p w14:paraId="1224E3B6">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p>
    <w:p w14:paraId="722AD80E">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sz w:val="32"/>
          <w:szCs w:val="32"/>
        </w:rPr>
      </w:pPr>
    </w:p>
    <w:p w14:paraId="46B0BA70">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sz w:val="32"/>
          <w:szCs w:val="32"/>
        </w:rPr>
      </w:pPr>
    </w:p>
    <w:p w14:paraId="1F3E7241">
      <w:pPr>
        <w:pStyle w:val="2"/>
        <w:rPr>
          <w:rFonts w:hint="default" w:ascii="Times New Roman" w:hAnsi="Times New Roman" w:eastAsia="仿宋_GB2312" w:cs="Times New Roman"/>
          <w:b w:val="0"/>
          <w:bCs/>
          <w:sz w:val="32"/>
          <w:szCs w:val="32"/>
        </w:rPr>
      </w:pPr>
    </w:p>
    <w:p w14:paraId="5AEBFFBA">
      <w:pPr>
        <w:rPr>
          <w:rFonts w:hint="default" w:ascii="Times New Roman" w:hAnsi="Times New Roman" w:eastAsia="仿宋_GB2312" w:cs="Times New Roman"/>
          <w:b w:val="0"/>
          <w:bCs/>
          <w:sz w:val="32"/>
          <w:szCs w:val="32"/>
        </w:rPr>
      </w:pPr>
    </w:p>
    <w:p w14:paraId="35731B79">
      <w:pPr>
        <w:pStyle w:val="2"/>
        <w:rPr>
          <w:rFonts w:hint="default" w:ascii="Times New Roman" w:hAnsi="Times New Roman" w:cs="Times New Roman"/>
        </w:rPr>
      </w:pPr>
    </w:p>
    <w:p w14:paraId="1DA5DBC9">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sz w:val="32"/>
          <w:szCs w:val="32"/>
        </w:rPr>
      </w:pPr>
    </w:p>
    <w:p w14:paraId="458DFE3C">
      <w:pPr>
        <w:spacing w:line="280" w:lineRule="exact"/>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14:paraId="1D6799F2">
      <w:pPr>
        <w:spacing w:line="280" w:lineRule="exact"/>
        <w:ind w:firstLine="280" w:firstLineChars="100"/>
        <w:outlineLvl w:val="0"/>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b w:val="0"/>
          <w:bCs w:val="0"/>
          <w:sz w:val="28"/>
        </w:rPr>
        <w:t>中共北京教育学院委员会办公室</w:t>
      </w:r>
      <w:r>
        <w:rPr>
          <w:rFonts w:hint="eastAsia" w:eastAsia="仿宋_GB2312" w:cs="Times New Roman"/>
          <w:b w:val="0"/>
          <w:bCs w:val="0"/>
          <w:sz w:val="28"/>
          <w:lang w:val="en-US" w:eastAsia="zh-CN"/>
        </w:rPr>
        <w:t xml:space="preserve">             </w:t>
      </w:r>
      <w:r>
        <w:rPr>
          <w:rFonts w:hint="default" w:ascii="Times New Roman" w:hAnsi="Times New Roman" w:eastAsia="仿宋_GB2312" w:cs="Times New Roman"/>
          <w:b w:val="0"/>
          <w:bCs w:val="0"/>
          <w:sz w:val="28"/>
        </w:rPr>
        <w:t>202</w:t>
      </w:r>
      <w:r>
        <w:rPr>
          <w:rFonts w:hint="default" w:ascii="Times New Roman" w:hAnsi="Times New Roman" w:eastAsia="仿宋_GB2312" w:cs="Times New Roman"/>
          <w:b w:val="0"/>
          <w:bCs w:val="0"/>
          <w:sz w:val="28"/>
          <w:lang w:val="en-US" w:eastAsia="zh-CN"/>
        </w:rPr>
        <w:t>5</w:t>
      </w:r>
      <w:r>
        <w:rPr>
          <w:rFonts w:hint="default" w:ascii="Times New Roman" w:hAnsi="Times New Roman" w:eastAsia="仿宋_GB2312" w:cs="Times New Roman"/>
          <w:b w:val="0"/>
          <w:bCs w:val="0"/>
          <w:sz w:val="28"/>
        </w:rPr>
        <w:t>年</w:t>
      </w:r>
      <w:r>
        <w:rPr>
          <w:rFonts w:hint="default" w:ascii="Times New Roman" w:hAnsi="Times New Roman" w:eastAsia="仿宋_GB2312" w:cs="Times New Roman"/>
          <w:b w:val="0"/>
          <w:bCs w:val="0"/>
          <w:sz w:val="28"/>
          <w:lang w:val="en-US" w:eastAsia="zh-CN"/>
        </w:rPr>
        <w:t>4</w:t>
      </w:r>
      <w:r>
        <w:rPr>
          <w:rFonts w:hint="default" w:ascii="Times New Roman" w:hAnsi="Times New Roman" w:eastAsia="仿宋_GB2312" w:cs="Times New Roman"/>
          <w:b w:val="0"/>
          <w:bCs w:val="0"/>
          <w:sz w:val="28"/>
        </w:rPr>
        <w:t>月</w:t>
      </w:r>
      <w:r>
        <w:rPr>
          <w:rFonts w:hint="default" w:ascii="Times New Roman" w:hAnsi="Times New Roman" w:eastAsia="仿宋_GB2312" w:cs="Times New Roman"/>
          <w:b w:val="0"/>
          <w:bCs w:val="0"/>
          <w:sz w:val="28"/>
          <w:lang w:val="en-US" w:eastAsia="zh-CN"/>
        </w:rPr>
        <w:t>2</w:t>
      </w:r>
      <w:r>
        <w:rPr>
          <w:rFonts w:hint="eastAsia" w:eastAsia="仿宋_GB2312" w:cs="Times New Roman"/>
          <w:b w:val="0"/>
          <w:bCs w:val="0"/>
          <w:sz w:val="28"/>
          <w:lang w:val="en-US" w:eastAsia="zh-CN"/>
        </w:rPr>
        <w:t>8</w:t>
      </w:r>
      <w:bookmarkStart w:id="1" w:name="_GoBack"/>
      <w:bookmarkEnd w:id="1"/>
      <w:r>
        <w:rPr>
          <w:rFonts w:hint="default" w:ascii="Times New Roman" w:hAnsi="Times New Roman" w:eastAsia="仿宋_GB2312" w:cs="Times New Roman"/>
          <w:b w:val="0"/>
          <w:bCs w:val="0"/>
          <w:sz w:val="28"/>
        </w:rPr>
        <w:t>日印发</w:t>
      </w:r>
    </w:p>
    <w:sectPr>
      <w:pgSz w:w="11906" w:h="16838"/>
      <w:pgMar w:top="2538" w:right="1474" w:bottom="1984" w:left="1588" w:header="851" w:footer="992" w:gutter="0"/>
      <w:pgNumType w:fmt="numberInDash"/>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BAAC5">
    <w:pPr>
      <w:pStyle w:val="13"/>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534035" cy="230505"/>
              <wp:effectExtent l="0" t="0" r="0" b="0"/>
              <wp:wrapNone/>
              <wp:docPr id="9"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25B5F2BA">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6438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2TH3RAAAAAwEAAA8AAAAAAAAAAQAgAAAAIgAAAGRycy9kb3ducmV2LnhtbFBLAQIU&#10;ABQAAAAIAIdO4kDCXzAp+gEAAAEEAAAOAAAAAAAAAAEAIAAAACABAABkcnMvZTJvRG9jLnhtbFBL&#10;BQYAAAAABgAGAFkBAACMBQAAAAA=&#10;">
              <v:fill on="f" focussize="0,0"/>
              <v:stroke on="f"/>
              <v:imagedata o:title=""/>
              <o:lock v:ext="edit" aspectratio="f"/>
              <v:textbox inset="0mm,0mm,0mm,0mm" style="mso-fit-shape-to-text:t;">
                <w:txbxContent>
                  <w:p w14:paraId="25B5F2BA">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D2BC">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14:paraId="3BA67095">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14:paraId="3BA67095">
                    <w:pPr>
                      <w:pStyle w:val="13"/>
                      <w:rPr>
                        <w:rStyle w:val="25"/>
                        <w:rFonts w:hint="default" w:ascii="Times New Roman" w:hAnsi="Times New Roman" w:cs="Times New Roman"/>
                        <w:sz w:val="28"/>
                        <w:szCs w:val="28"/>
                      </w:rPr>
                    </w:pPr>
                    <w:r>
                      <w:rPr>
                        <w:rStyle w:val="25"/>
                        <w:rFonts w:hint="default" w:ascii="Times New Roman" w:hAnsi="Times New Roman" w:cs="Times New Roman"/>
                        <w:sz w:val="28"/>
                        <w:szCs w:val="28"/>
                      </w:rPr>
                      <w:fldChar w:fldCharType="begin"/>
                    </w:r>
                    <w:r>
                      <w:rPr>
                        <w:rStyle w:val="25"/>
                        <w:rFonts w:hint="default" w:ascii="Times New Roman" w:hAnsi="Times New Roman" w:cs="Times New Roman"/>
                        <w:sz w:val="28"/>
                        <w:szCs w:val="28"/>
                      </w:rPr>
                      <w:instrText xml:space="preserve">PAGE  </w:instrText>
                    </w:r>
                    <w:r>
                      <w:rPr>
                        <w:rStyle w:val="25"/>
                        <w:rFonts w:hint="default" w:ascii="Times New Roman" w:hAnsi="Times New Roman" w:cs="Times New Roman"/>
                        <w:sz w:val="28"/>
                        <w:szCs w:val="28"/>
                      </w:rPr>
                      <w:fldChar w:fldCharType="separate"/>
                    </w:r>
                    <w:r>
                      <w:rPr>
                        <w:rStyle w:val="25"/>
                        <w:rFonts w:hint="default" w:ascii="Times New Roman" w:hAnsi="Times New Roman" w:cs="Times New Roman"/>
                        <w:sz w:val="28"/>
                        <w:szCs w:val="28"/>
                      </w:rPr>
                      <w:t>- 19 -</w:t>
                    </w:r>
                    <w:r>
                      <w:rPr>
                        <w:rStyle w:val="25"/>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BEBC0">
    <w:pPr>
      <w:ind w:left="640"/>
      <w:rPr>
        <w:rFonts w:ascii="等线" w:hAnsi="等线" w:eastAsia="等线"/>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36EE5">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FF7AE2"/>
    <w:rsid w:val="05FE024C"/>
    <w:rsid w:val="065C5168"/>
    <w:rsid w:val="07EF062B"/>
    <w:rsid w:val="07F76E78"/>
    <w:rsid w:val="08397C17"/>
    <w:rsid w:val="084C09B0"/>
    <w:rsid w:val="08F8193B"/>
    <w:rsid w:val="09922F90"/>
    <w:rsid w:val="0A51452A"/>
    <w:rsid w:val="0B1F1073"/>
    <w:rsid w:val="0BED4349"/>
    <w:rsid w:val="0C3D03F2"/>
    <w:rsid w:val="0C41029C"/>
    <w:rsid w:val="0C615A0C"/>
    <w:rsid w:val="0C7B0F8B"/>
    <w:rsid w:val="0C845BEF"/>
    <w:rsid w:val="0C8B1A4A"/>
    <w:rsid w:val="0E1B522C"/>
    <w:rsid w:val="0E743BCE"/>
    <w:rsid w:val="0EC40A6E"/>
    <w:rsid w:val="0FB91C2B"/>
    <w:rsid w:val="0FD52A61"/>
    <w:rsid w:val="0FDC376D"/>
    <w:rsid w:val="10217675"/>
    <w:rsid w:val="10CB3597"/>
    <w:rsid w:val="12834998"/>
    <w:rsid w:val="12BF0206"/>
    <w:rsid w:val="12ED39F9"/>
    <w:rsid w:val="137C3E5C"/>
    <w:rsid w:val="14205C34"/>
    <w:rsid w:val="14D959F5"/>
    <w:rsid w:val="150A601E"/>
    <w:rsid w:val="15B30BFA"/>
    <w:rsid w:val="177207C7"/>
    <w:rsid w:val="19082E26"/>
    <w:rsid w:val="193E13EB"/>
    <w:rsid w:val="19772E67"/>
    <w:rsid w:val="19EB097E"/>
    <w:rsid w:val="1A257270"/>
    <w:rsid w:val="1AA32939"/>
    <w:rsid w:val="1B0C1DB2"/>
    <w:rsid w:val="1B407A44"/>
    <w:rsid w:val="1B517BA6"/>
    <w:rsid w:val="1BF626C3"/>
    <w:rsid w:val="1E302241"/>
    <w:rsid w:val="1E436EC5"/>
    <w:rsid w:val="1FC04FB3"/>
    <w:rsid w:val="1FE97D45"/>
    <w:rsid w:val="202F3346"/>
    <w:rsid w:val="20F05610"/>
    <w:rsid w:val="21254EEC"/>
    <w:rsid w:val="218D3EC3"/>
    <w:rsid w:val="21E46030"/>
    <w:rsid w:val="21F826B1"/>
    <w:rsid w:val="227764F9"/>
    <w:rsid w:val="22947536"/>
    <w:rsid w:val="229F3BE2"/>
    <w:rsid w:val="22AA09BD"/>
    <w:rsid w:val="23022F95"/>
    <w:rsid w:val="23A3696A"/>
    <w:rsid w:val="23CD2672"/>
    <w:rsid w:val="24253281"/>
    <w:rsid w:val="25475B9E"/>
    <w:rsid w:val="26024C5F"/>
    <w:rsid w:val="26852758"/>
    <w:rsid w:val="282F2100"/>
    <w:rsid w:val="28791571"/>
    <w:rsid w:val="28BD6625"/>
    <w:rsid w:val="29B11CD7"/>
    <w:rsid w:val="29DA2C92"/>
    <w:rsid w:val="2A224043"/>
    <w:rsid w:val="2A3E16D3"/>
    <w:rsid w:val="2B9E478D"/>
    <w:rsid w:val="2BCA3D60"/>
    <w:rsid w:val="2C306B2E"/>
    <w:rsid w:val="2C555DB3"/>
    <w:rsid w:val="2C67659D"/>
    <w:rsid w:val="2D15360E"/>
    <w:rsid w:val="2D5302BA"/>
    <w:rsid w:val="2DAB5A42"/>
    <w:rsid w:val="2E0954E4"/>
    <w:rsid w:val="2F6333EC"/>
    <w:rsid w:val="2FC26E9C"/>
    <w:rsid w:val="2FCF7EDE"/>
    <w:rsid w:val="2FFF5E00"/>
    <w:rsid w:val="305B5AA9"/>
    <w:rsid w:val="30995039"/>
    <w:rsid w:val="30CC3C10"/>
    <w:rsid w:val="30E2247F"/>
    <w:rsid w:val="31C23B53"/>
    <w:rsid w:val="31EA6996"/>
    <w:rsid w:val="32617BCD"/>
    <w:rsid w:val="32850787"/>
    <w:rsid w:val="33550C7E"/>
    <w:rsid w:val="35140511"/>
    <w:rsid w:val="35833416"/>
    <w:rsid w:val="366653B3"/>
    <w:rsid w:val="36AB7459"/>
    <w:rsid w:val="36E02E65"/>
    <w:rsid w:val="36F079A3"/>
    <w:rsid w:val="3781255F"/>
    <w:rsid w:val="37CA5CEE"/>
    <w:rsid w:val="39656507"/>
    <w:rsid w:val="39AF77BF"/>
    <w:rsid w:val="3A072462"/>
    <w:rsid w:val="3A10608A"/>
    <w:rsid w:val="3A774A53"/>
    <w:rsid w:val="3A7B204F"/>
    <w:rsid w:val="3B887026"/>
    <w:rsid w:val="3C4C0839"/>
    <w:rsid w:val="3C594AF0"/>
    <w:rsid w:val="3C75728C"/>
    <w:rsid w:val="3C7E1027"/>
    <w:rsid w:val="3C9B3888"/>
    <w:rsid w:val="3DC561F0"/>
    <w:rsid w:val="3E091AA4"/>
    <w:rsid w:val="3EF85104"/>
    <w:rsid w:val="3F0D65C9"/>
    <w:rsid w:val="3F4E4553"/>
    <w:rsid w:val="3FC24297"/>
    <w:rsid w:val="4147254C"/>
    <w:rsid w:val="419C4FC6"/>
    <w:rsid w:val="428455E3"/>
    <w:rsid w:val="431E34F4"/>
    <w:rsid w:val="43BC5997"/>
    <w:rsid w:val="43D12A94"/>
    <w:rsid w:val="450C0AF8"/>
    <w:rsid w:val="457F131B"/>
    <w:rsid w:val="46AE5938"/>
    <w:rsid w:val="4721292C"/>
    <w:rsid w:val="4774221F"/>
    <w:rsid w:val="47940560"/>
    <w:rsid w:val="47F4095D"/>
    <w:rsid w:val="4854064D"/>
    <w:rsid w:val="487039CA"/>
    <w:rsid w:val="491846E2"/>
    <w:rsid w:val="496376AB"/>
    <w:rsid w:val="49BA59E0"/>
    <w:rsid w:val="49FC6815"/>
    <w:rsid w:val="4A3E41AF"/>
    <w:rsid w:val="4B8F479B"/>
    <w:rsid w:val="4B981655"/>
    <w:rsid w:val="4C4774AF"/>
    <w:rsid w:val="4C56198E"/>
    <w:rsid w:val="4C9302EB"/>
    <w:rsid w:val="4D3576C5"/>
    <w:rsid w:val="4D3668AA"/>
    <w:rsid w:val="4E607018"/>
    <w:rsid w:val="4ED15AAE"/>
    <w:rsid w:val="4F013050"/>
    <w:rsid w:val="4F02562A"/>
    <w:rsid w:val="4F075325"/>
    <w:rsid w:val="4F0D515D"/>
    <w:rsid w:val="501329F4"/>
    <w:rsid w:val="504B376D"/>
    <w:rsid w:val="508463C2"/>
    <w:rsid w:val="50F07AFB"/>
    <w:rsid w:val="511E7FC6"/>
    <w:rsid w:val="51F37912"/>
    <w:rsid w:val="52A53D62"/>
    <w:rsid w:val="532F7302"/>
    <w:rsid w:val="536D011B"/>
    <w:rsid w:val="545E797B"/>
    <w:rsid w:val="54C61734"/>
    <w:rsid w:val="5511245D"/>
    <w:rsid w:val="552F1E5E"/>
    <w:rsid w:val="55407EEE"/>
    <w:rsid w:val="55700DEF"/>
    <w:rsid w:val="55701085"/>
    <w:rsid w:val="55954627"/>
    <w:rsid w:val="55EA2CC2"/>
    <w:rsid w:val="562B1B9F"/>
    <w:rsid w:val="578C1AD3"/>
    <w:rsid w:val="579237AF"/>
    <w:rsid w:val="590374F4"/>
    <w:rsid w:val="59270ED6"/>
    <w:rsid w:val="59A70F49"/>
    <w:rsid w:val="5A6A040B"/>
    <w:rsid w:val="5A7A7E04"/>
    <w:rsid w:val="5C89467B"/>
    <w:rsid w:val="5D843F1C"/>
    <w:rsid w:val="5DFB0858"/>
    <w:rsid w:val="5E180794"/>
    <w:rsid w:val="5E993878"/>
    <w:rsid w:val="5F641CB7"/>
    <w:rsid w:val="5FBB6B20"/>
    <w:rsid w:val="5FCD38D7"/>
    <w:rsid w:val="5FEE2272"/>
    <w:rsid w:val="60081CAE"/>
    <w:rsid w:val="60A86070"/>
    <w:rsid w:val="615068BC"/>
    <w:rsid w:val="61D46FF0"/>
    <w:rsid w:val="62407800"/>
    <w:rsid w:val="6284160B"/>
    <w:rsid w:val="62C53D40"/>
    <w:rsid w:val="62E01369"/>
    <w:rsid w:val="6410321C"/>
    <w:rsid w:val="65871669"/>
    <w:rsid w:val="662B430D"/>
    <w:rsid w:val="66A852F5"/>
    <w:rsid w:val="67AE51D8"/>
    <w:rsid w:val="681F71B9"/>
    <w:rsid w:val="68B04193"/>
    <w:rsid w:val="690A5D96"/>
    <w:rsid w:val="6995504F"/>
    <w:rsid w:val="6ADD3871"/>
    <w:rsid w:val="6B2057A2"/>
    <w:rsid w:val="6B612A39"/>
    <w:rsid w:val="6C8D0471"/>
    <w:rsid w:val="6CF65B43"/>
    <w:rsid w:val="6D3A128E"/>
    <w:rsid w:val="6D427FA3"/>
    <w:rsid w:val="6DA87587"/>
    <w:rsid w:val="6DDA1EE8"/>
    <w:rsid w:val="6DE0044C"/>
    <w:rsid w:val="6F18683E"/>
    <w:rsid w:val="7074712E"/>
    <w:rsid w:val="70C50890"/>
    <w:rsid w:val="717B717A"/>
    <w:rsid w:val="71EC0320"/>
    <w:rsid w:val="73D8623F"/>
    <w:rsid w:val="74534466"/>
    <w:rsid w:val="74795229"/>
    <w:rsid w:val="74F512D6"/>
    <w:rsid w:val="75BC2E6D"/>
    <w:rsid w:val="75C97FF8"/>
    <w:rsid w:val="763B46F3"/>
    <w:rsid w:val="78C9678F"/>
    <w:rsid w:val="795054DE"/>
    <w:rsid w:val="79DE4E5E"/>
    <w:rsid w:val="7A0D13D6"/>
    <w:rsid w:val="7A4D0474"/>
    <w:rsid w:val="7A7865E0"/>
    <w:rsid w:val="7B3A05A2"/>
    <w:rsid w:val="7B8A4AB6"/>
    <w:rsid w:val="7BCA718C"/>
    <w:rsid w:val="7C2604AC"/>
    <w:rsid w:val="7C3B76E8"/>
    <w:rsid w:val="7C4F7380"/>
    <w:rsid w:val="7CAF069E"/>
    <w:rsid w:val="7CE43C6A"/>
    <w:rsid w:val="7D28696C"/>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4">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2">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autoRedefine/>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bCs/>
    </w:rPr>
  </w:style>
  <w:style w:type="character" w:styleId="25">
    <w:name w:val="page number"/>
    <w:basedOn w:val="23"/>
    <w:autoRedefine/>
    <w:qFormat/>
    <w:uiPriority w:val="0"/>
  </w:style>
  <w:style w:type="character" w:styleId="26">
    <w:name w:val="Emphasis"/>
    <w:basedOn w:val="23"/>
    <w:autoRedefine/>
    <w:qFormat/>
    <w:uiPriority w:val="0"/>
    <w:rPr>
      <w:i/>
      <w:iCs/>
    </w:rPr>
  </w:style>
  <w:style w:type="character" w:styleId="27">
    <w:name w:val="Hyperlink"/>
    <w:basedOn w:val="23"/>
    <w:autoRedefine/>
    <w:qFormat/>
    <w:uiPriority w:val="0"/>
    <w:rPr>
      <w:color w:val="0000FF"/>
      <w:u w:val="single"/>
    </w:rPr>
  </w:style>
  <w:style w:type="character" w:styleId="28">
    <w:name w:val="footnote reference"/>
    <w:basedOn w:val="23"/>
    <w:autoRedefine/>
    <w:semiHidden/>
    <w:qFormat/>
    <w:uiPriority w:val="0"/>
    <w:rPr>
      <w:vertAlign w:val="superscript"/>
    </w:rPr>
  </w:style>
  <w:style w:type="paragraph" w:customStyle="1" w:styleId="29">
    <w:name w:val="列出段落1"/>
    <w:basedOn w:val="1"/>
    <w:autoRedefine/>
    <w:qFormat/>
    <w:uiPriority w:val="0"/>
    <w:pPr>
      <w:spacing w:line="360" w:lineRule="auto"/>
      <w:ind w:firstLine="420" w:firstLineChars="200"/>
    </w:pPr>
    <w:rPr>
      <w:rFonts w:ascii="Calibri" w:hAnsi="Calibri" w:cs="黑体"/>
      <w:szCs w:val="22"/>
    </w:rPr>
  </w:style>
  <w:style w:type="paragraph" w:customStyle="1" w:styleId="30">
    <w:name w:val="列出段落11"/>
    <w:basedOn w:val="1"/>
    <w:autoRedefine/>
    <w:qFormat/>
    <w:uiPriority w:val="0"/>
    <w:pPr>
      <w:ind w:firstLine="420" w:firstLineChars="200"/>
    </w:pPr>
    <w:rPr>
      <w:rFonts w:ascii="Calibri" w:hAnsi="Calibri" w:cs="Calibri"/>
      <w:szCs w:val="21"/>
    </w:rPr>
  </w:style>
  <w:style w:type="character" w:customStyle="1" w:styleId="31">
    <w:name w:val="批注框文本 字符"/>
    <w:basedOn w:val="23"/>
    <w:link w:val="12"/>
    <w:autoRedefine/>
    <w:qFormat/>
    <w:uiPriority w:val="0"/>
    <w:rPr>
      <w:kern w:val="2"/>
      <w:sz w:val="18"/>
      <w:szCs w:val="18"/>
    </w:rPr>
  </w:style>
  <w:style w:type="character" w:customStyle="1" w:styleId="32">
    <w:name w:val="日期 字符"/>
    <w:link w:val="10"/>
    <w:autoRedefine/>
    <w:qFormat/>
    <w:uiPriority w:val="0"/>
    <w:rPr>
      <w:rFonts w:ascii="仿宋_GB2312" w:eastAsia="仿宋_GB2312"/>
      <w:kern w:val="2"/>
      <w:sz w:val="32"/>
    </w:rPr>
  </w:style>
  <w:style w:type="character" w:customStyle="1" w:styleId="33">
    <w:name w:val="页脚 字符"/>
    <w:link w:val="13"/>
    <w:autoRedefine/>
    <w:qFormat/>
    <w:uiPriority w:val="99"/>
    <w:rPr>
      <w:kern w:val="2"/>
      <w:sz w:val="18"/>
    </w:rPr>
  </w:style>
  <w:style w:type="character" w:customStyle="1" w:styleId="34">
    <w:name w:val="页眉 字符"/>
    <w:basedOn w:val="23"/>
    <w:link w:val="14"/>
    <w:autoRedefine/>
    <w:qFormat/>
    <w:uiPriority w:val="99"/>
    <w:rPr>
      <w:kern w:val="2"/>
      <w:sz w:val="18"/>
      <w:szCs w:val="18"/>
    </w:rPr>
  </w:style>
  <w:style w:type="character" w:customStyle="1" w:styleId="35">
    <w:name w:val="标题 2 字符"/>
    <w:basedOn w:val="23"/>
    <w:link w:val="4"/>
    <w:autoRedefine/>
    <w:semiHidden/>
    <w:qFormat/>
    <w:uiPriority w:val="0"/>
    <w:rPr>
      <w:rFonts w:ascii="Cambria" w:hAnsi="Cambria" w:eastAsia="宋体" w:cs="黑体"/>
      <w:b/>
      <w:bCs/>
      <w:kern w:val="2"/>
      <w:sz w:val="32"/>
      <w:szCs w:val="32"/>
    </w:rPr>
  </w:style>
  <w:style w:type="character" w:customStyle="1" w:styleId="36">
    <w:name w:val="标题 1 字符"/>
    <w:basedOn w:val="23"/>
    <w:link w:val="3"/>
    <w:autoRedefine/>
    <w:qFormat/>
    <w:uiPriority w:val="9"/>
    <w:rPr>
      <w:rFonts w:ascii="Calibri" w:hAnsi="Calibri" w:eastAsia="宋体" w:cs="黑体"/>
      <w:b/>
      <w:bCs/>
      <w:kern w:val="44"/>
      <w:sz w:val="44"/>
      <w:szCs w:val="44"/>
    </w:rPr>
  </w:style>
  <w:style w:type="paragraph" w:customStyle="1" w:styleId="37">
    <w:name w:val="reader-word-layer"/>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autoRedefine/>
    <w:qFormat/>
    <w:uiPriority w:val="0"/>
    <w:rPr>
      <w:rFonts w:ascii="Cambria" w:hAnsi="Cambria"/>
      <w:b/>
      <w:bCs/>
      <w:kern w:val="28"/>
      <w:sz w:val="32"/>
      <w:szCs w:val="32"/>
    </w:rPr>
  </w:style>
  <w:style w:type="paragraph" w:customStyle="1" w:styleId="39">
    <w:name w:val="列出段落2"/>
    <w:basedOn w:val="1"/>
    <w:autoRedefine/>
    <w:qFormat/>
    <w:uiPriority w:val="99"/>
    <w:pPr>
      <w:ind w:firstLine="420" w:firstLineChars="200"/>
    </w:pPr>
    <w:rPr>
      <w:szCs w:val="21"/>
    </w:rPr>
  </w:style>
  <w:style w:type="paragraph" w:customStyle="1" w:styleId="40">
    <w:name w:val="无间隔1"/>
    <w:autoRedefine/>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autoRedefine/>
    <w:qFormat/>
    <w:uiPriority w:val="0"/>
    <w:rPr>
      <w:i/>
      <w:iCs/>
    </w:rPr>
  </w:style>
  <w:style w:type="character" w:customStyle="1" w:styleId="42">
    <w:name w:val="font31"/>
    <w:basedOn w:val="23"/>
    <w:autoRedefine/>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14</Pages>
  <Words>4947</Words>
  <Characters>5003</Characters>
  <Lines>90</Lines>
  <Paragraphs>25</Paragraphs>
  <TotalTime>6</TotalTime>
  <ScaleCrop>false</ScaleCrop>
  <LinksUpToDate>false</LinksUpToDate>
  <CharactersWithSpaces>5009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2025-04-14T05:23:00Z</cp:lastPrinted>
  <dcterms:modified xsi:type="dcterms:W3CDTF">2025-04-28T08:19:55Z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2052-12.1.0.20784</vt:lpwstr>
  </property>
  <property fmtid="{D5CDD505-2E9C-101B-9397-08002B2CF9AE}" pid="4" name="ICV">
    <vt:lpwstr>88BE256D8E164C23B8A51FFBB5872949</vt:lpwstr>
  </property>
  <property fmtid="{D5CDD505-2E9C-101B-9397-08002B2CF9AE}" pid="5" name="KSOTemplateDocerSaveRecord">
    <vt:lpwstr>eyJoZGlkIjoiM2U3OGJjMDE3YjQ1MjE5MjU4NzYxOGU2N2RkZGUyMWQiLCJ1c2VySWQiOiIxNTUzNTQ4NTY2In0=</vt:lpwstr>
  </property>
</Properties>
</file>