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DBB90">
      <w:pPr>
        <w:pStyle w:val="13"/>
      </w:pPr>
    </w:p>
    <w:p w14:paraId="78B4560E">
      <w:pPr>
        <w:rPr>
          <w:sz w:val="32"/>
        </w:rPr>
      </w:pPr>
    </w:p>
    <w:p w14:paraId="1D9B9094">
      <w:pPr>
        <w:rPr>
          <w:sz w:val="32"/>
        </w:rPr>
      </w:pPr>
    </w:p>
    <w:p w14:paraId="2A20D8E9">
      <w:pPr>
        <w:rPr>
          <w:sz w:val="32"/>
        </w:rPr>
      </w:pPr>
    </w:p>
    <w:p w14:paraId="43F15E56">
      <w:pPr>
        <w:rPr>
          <w:sz w:val="32"/>
        </w:rPr>
      </w:pPr>
    </w:p>
    <w:p w14:paraId="308D221C">
      <w:pPr>
        <w:rPr>
          <w:sz w:val="32"/>
        </w:rPr>
      </w:pPr>
    </w:p>
    <w:p w14:paraId="10B4B2A1">
      <w:pPr>
        <w:rPr>
          <w:szCs w:val="21"/>
        </w:rPr>
      </w:pPr>
    </w:p>
    <w:p w14:paraId="69320BF1">
      <w:pPr>
        <w:pStyle w:val="9"/>
        <w:jc w:val="center"/>
        <w:rPr>
          <w:rFonts w:ascii="Times New Roman"/>
          <w:sz w:val="32"/>
        </w:rPr>
      </w:pPr>
    </w:p>
    <w:p w14:paraId="560C1F79">
      <w:pPr>
        <w:pStyle w:val="9"/>
        <w:jc w:val="center"/>
        <w:outlineLvl w:val="0"/>
        <w:rPr>
          <w:rFonts w:ascii="Times New Roman"/>
          <w:sz w:val="32"/>
          <w:szCs w:val="32"/>
        </w:rPr>
      </w:pPr>
      <w:r>
        <w:rPr>
          <w:rFonts w:ascii="Times New Roman"/>
          <w:sz w:val="32"/>
        </w:rPr>
        <w:t>京教院党发〔202</w:t>
      </w:r>
      <w:r>
        <w:rPr>
          <w:rFonts w:hint="eastAsia" w:ascii="Times New Roman"/>
          <w:sz w:val="32"/>
          <w:lang w:val="en-US" w:eastAsia="zh-CN"/>
        </w:rPr>
        <w:t>5</w:t>
      </w:r>
      <w:r>
        <w:rPr>
          <w:rFonts w:ascii="Times New Roman"/>
          <w:sz w:val="32"/>
        </w:rPr>
        <w:t>〕</w:t>
      </w:r>
      <w:r>
        <w:rPr>
          <w:rFonts w:hint="eastAsia" w:ascii="Times New Roman"/>
          <w:sz w:val="32"/>
          <w:lang w:val="en-US" w:eastAsia="zh-CN"/>
        </w:rPr>
        <w:t>8</w:t>
      </w:r>
      <w:r>
        <w:rPr>
          <w:rFonts w:ascii="Times New Roman"/>
          <w:sz w:val="32"/>
        </w:rPr>
        <w:t>号</w:t>
      </w:r>
    </w:p>
    <w:p w14:paraId="65D8674D">
      <w:pPr>
        <w:spacing w:line="480" w:lineRule="exact"/>
        <w:jc w:val="center"/>
        <w:rPr>
          <w:rFonts w:eastAsia="仿宋_GB2312"/>
          <w:sz w:val="32"/>
          <w:szCs w:val="32"/>
        </w:rPr>
      </w:pPr>
    </w:p>
    <w:p w14:paraId="1FB83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7FA01697">
      <w:pPr>
        <w:overflowPunct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 w14:paraId="03D6F1CA"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关于印发《</w:t>
      </w:r>
      <w:r>
        <w:rPr>
          <w:rFonts w:hint="default" w:eastAsia="方正小标宋简体"/>
          <w:sz w:val="44"/>
          <w:szCs w:val="44"/>
        </w:rPr>
        <w:t>中共北京教育学院委员会全体会议议事规则</w:t>
      </w:r>
      <w:r>
        <w:rPr>
          <w:rFonts w:eastAsia="方正小标宋简体"/>
          <w:sz w:val="44"/>
          <w:szCs w:val="44"/>
        </w:rPr>
        <w:t>》</w:t>
      </w:r>
      <w:r>
        <w:rPr>
          <w:rFonts w:hint="eastAsia" w:eastAsia="方正小标宋简体"/>
          <w:sz w:val="44"/>
          <w:szCs w:val="44"/>
          <w:lang w:eastAsia="zh-CN"/>
        </w:rPr>
        <w:t>《中共北京教育学院委员会常务</w:t>
      </w:r>
    </w:p>
    <w:p w14:paraId="53216128"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委员会</w:t>
      </w:r>
      <w:r>
        <w:rPr>
          <w:rFonts w:hint="eastAsia" w:eastAsia="方正小标宋简体"/>
          <w:sz w:val="44"/>
          <w:szCs w:val="44"/>
          <w:lang w:val="en-US" w:eastAsia="zh-CN"/>
        </w:rPr>
        <w:t>会议</w:t>
      </w:r>
      <w:r>
        <w:rPr>
          <w:rFonts w:hint="eastAsia" w:eastAsia="方正小标宋简体"/>
          <w:sz w:val="44"/>
          <w:szCs w:val="44"/>
          <w:lang w:eastAsia="zh-CN"/>
        </w:rPr>
        <w:t>议事规则》《北京教育学院院长</w:t>
      </w:r>
    </w:p>
    <w:p w14:paraId="3606D1DF">
      <w:pPr>
        <w:spacing w:line="560" w:lineRule="exact"/>
        <w:jc w:val="center"/>
        <w:rPr>
          <w:rFonts w:eastAsia="方正小标宋简体"/>
          <w:color w:val="1A1A1C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办公会议议事规则》</w:t>
      </w:r>
      <w:r>
        <w:rPr>
          <w:rFonts w:eastAsia="方正小标宋简体"/>
          <w:sz w:val="44"/>
          <w:szCs w:val="44"/>
        </w:rPr>
        <w:t>的通知</w:t>
      </w:r>
    </w:p>
    <w:p w14:paraId="4D823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35CB6BA3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各二级党组织、各部门</w:t>
      </w:r>
      <w:r>
        <w:rPr>
          <w:rFonts w:eastAsia="楷体_GB2312"/>
          <w:sz w:val="32"/>
          <w:szCs w:val="32"/>
        </w:rPr>
        <w:t>：</w:t>
      </w:r>
    </w:p>
    <w:p w14:paraId="6D4175E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经学院党委研究决定，现将《</w:t>
      </w:r>
      <w:r>
        <w:rPr>
          <w:rFonts w:hint="default" w:eastAsia="楷体_GB2312"/>
          <w:sz w:val="32"/>
          <w:szCs w:val="32"/>
        </w:rPr>
        <w:t>中共北京教育学院委员会全体会议议事规则</w:t>
      </w:r>
      <w:r>
        <w:rPr>
          <w:rFonts w:eastAsia="楷体_GB2312"/>
          <w:sz w:val="32"/>
          <w:szCs w:val="32"/>
        </w:rPr>
        <w:t>》</w:t>
      </w:r>
      <w:r>
        <w:rPr>
          <w:rFonts w:hint="eastAsia" w:eastAsia="楷体_GB2312"/>
          <w:sz w:val="32"/>
          <w:szCs w:val="32"/>
          <w:lang w:eastAsia="zh-CN"/>
        </w:rPr>
        <w:t>《中共北京教育学院委员会常务委员会</w:t>
      </w:r>
      <w:r>
        <w:rPr>
          <w:rFonts w:hint="eastAsia" w:eastAsia="楷体_GB2312"/>
          <w:sz w:val="32"/>
          <w:szCs w:val="32"/>
          <w:lang w:val="en-US" w:eastAsia="zh-CN"/>
        </w:rPr>
        <w:t>会议</w:t>
      </w:r>
      <w:r>
        <w:rPr>
          <w:rFonts w:hint="eastAsia" w:eastAsia="楷体_GB2312"/>
          <w:sz w:val="32"/>
          <w:szCs w:val="32"/>
          <w:lang w:eastAsia="zh-CN"/>
        </w:rPr>
        <w:t>议事规则》《北京教育学院院长办公会议议事规则》</w:t>
      </w:r>
      <w:r>
        <w:rPr>
          <w:rFonts w:eastAsia="楷体_GB2312"/>
          <w:sz w:val="32"/>
          <w:szCs w:val="32"/>
        </w:rPr>
        <w:t>印发给你们</w:t>
      </w:r>
      <w:r>
        <w:rPr>
          <w:rFonts w:hint="eastAsia" w:eastAsia="楷体_GB2312"/>
          <w:sz w:val="32"/>
          <w:szCs w:val="32"/>
          <w:lang w:eastAsia="zh-CN"/>
        </w:rPr>
        <w:t>，</w:t>
      </w:r>
      <w:r>
        <w:rPr>
          <w:rFonts w:hint="eastAsia" w:eastAsia="楷体_GB2312"/>
          <w:sz w:val="32"/>
          <w:szCs w:val="32"/>
          <w:lang w:val="en-US" w:eastAsia="zh-CN"/>
        </w:rPr>
        <w:t>请认真遵照执行</w:t>
      </w:r>
      <w:r>
        <w:rPr>
          <w:rFonts w:eastAsia="楷体_GB2312"/>
          <w:sz w:val="32"/>
          <w:szCs w:val="32"/>
        </w:rPr>
        <w:t>。</w:t>
      </w:r>
    </w:p>
    <w:p w14:paraId="0439AD3F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eastAsia="楷体_GB2312"/>
          <w:sz w:val="32"/>
          <w:szCs w:val="32"/>
        </w:rPr>
      </w:pPr>
    </w:p>
    <w:p w14:paraId="6A948E76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eastAsia="楷体_GB2312"/>
          <w:sz w:val="32"/>
          <w:szCs w:val="32"/>
          <w:lang w:val="en-US" w:eastAsia="zh-CN"/>
        </w:rPr>
      </w:pPr>
      <w:r>
        <w:rPr>
          <w:rFonts w:eastAsia="楷体_GB2312"/>
          <w:sz w:val="32"/>
          <w:szCs w:val="32"/>
        </w:rPr>
        <w:tab/>
      </w:r>
      <w:r>
        <w:rPr>
          <w:rFonts w:eastAsia="楷体_GB2312"/>
          <w:sz w:val="32"/>
          <w:szCs w:val="32"/>
        </w:rPr>
        <w:t>中共北京教育学院委员会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  </w:t>
      </w:r>
    </w:p>
    <w:p w14:paraId="1997A6FE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 202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  <w:lang w:val="en-US" w:eastAsia="zh-CN"/>
        </w:rPr>
        <w:t>28</w:t>
      </w:r>
      <w:r>
        <w:rPr>
          <w:rFonts w:eastAsia="楷体_GB2312"/>
          <w:sz w:val="32"/>
          <w:szCs w:val="32"/>
        </w:rPr>
        <w:t>日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  </w:t>
      </w:r>
      <w:bookmarkStart w:id="7" w:name="_GoBack"/>
      <w:bookmarkEnd w:id="7"/>
      <w:r>
        <w:rPr>
          <w:rFonts w:hint="eastAsia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 xml:space="preserve"> </w:t>
      </w:r>
    </w:p>
    <w:p w14:paraId="35BF995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14D09047">
      <w:pPr>
        <w:spacing w:line="560" w:lineRule="exact"/>
        <w:jc w:val="center"/>
        <w:rPr>
          <w:rFonts w:eastAsia="方正小标宋简体"/>
          <w:color w:val="1A1A1C"/>
          <w:kern w:val="0"/>
          <w:sz w:val="44"/>
          <w:szCs w:val="44"/>
        </w:rPr>
      </w:pPr>
    </w:p>
    <w:p w14:paraId="3BCF73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中共北京教育学院委员会</w:t>
      </w:r>
    </w:p>
    <w:p w14:paraId="67E789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全体会议议事规则</w:t>
      </w:r>
    </w:p>
    <w:p w14:paraId="0A99B9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30A76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总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 w14:paraId="43841E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根据《中国共产党章程》《中华人民共和国高等教育法》《中国共产党普通高等学校基层组织工作条例》《关于坚持和完善普通高等学校党委领导下的校长负责制的实施意见》等法规文件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北京教育学院章程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，制定本规则。</w:t>
      </w:r>
    </w:p>
    <w:p w14:paraId="06ED10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学院党委坚持和加强党对学院工作的全面领导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以政治建设为统领全面加强党的建设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全面贯彻党的基本理论、基本路线、基本方略，全面贯彻党的教育方针，坚持社会主义办学方向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坚持教育为人民服务、为中国共产党治国理政服务、为巩固和发展中国特色社会主义制度服务、为改革开放和社会主义现代化建设服务，坚守为党育人、为国育才，落实立德树人根本任务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把党的领导贯穿办学治院、教书育人全过程。</w:t>
      </w:r>
    </w:p>
    <w:p w14:paraId="492BD0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学院党委坚持党委领导下的院长负责制。对学院工作实行全面领导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承担管党治党、办学治校主体责任，把方向、管大局、作决策、抓班子、带队伍、保落实。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履行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《中国共产党章程》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等规定的各项职责，把握学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发展方向，决定学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重大问题，监督重大决议执行，支持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按照《中华人民共和国高等教育法》的规定积极主动、独立负责地开展工作，保证教学、科研、行政管理等各项任务的完成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。</w:t>
      </w:r>
    </w:p>
    <w:p w14:paraId="17FDC42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学院党委坚持民主集中制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实行集体领导和个人分工负责相结合的制度。凡属重大问题必须按照集体领导、民主集中、个别酝酿、会议决定的原则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由党委集体研究决定。</w:t>
      </w:r>
    </w:p>
    <w:p w14:paraId="3F3B73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经党员代表大会选举产生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每届任期5年，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对党员代表大会负责并报告工作。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通过召开全体会议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在党员代表大会闭会期间领导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工作。</w:t>
      </w:r>
    </w:p>
    <w:p w14:paraId="0411708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议事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决策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范围</w:t>
      </w:r>
    </w:p>
    <w:p w14:paraId="5C7608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党委全体会议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讨论决定以下事项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6085B8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学习贯彻习近平新时代中国特色社会主义思想、落实党中央和上级党组织决策部署、执行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学院党员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代表大会决议决定的重大措施。</w:t>
      </w:r>
    </w:p>
    <w:p w14:paraId="295ACA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章程、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总体发展规划、综合改革方案等事关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改革发展稳定的重大事项。</w:t>
      </w:r>
    </w:p>
    <w:p w14:paraId="48567B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党的建设的重大事项。</w:t>
      </w:r>
    </w:p>
    <w:p w14:paraId="4F22BB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党委及领导班子任期目标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党委常委会工作报告、纪委工作报告、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工作报告等。</w:t>
      </w:r>
    </w:p>
    <w:p w14:paraId="3D2C04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决定召开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党员代表大会和党代表会议并对提议事项先行审议、提出意见。</w:t>
      </w:r>
    </w:p>
    <w:p w14:paraId="480C7A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选举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学院党委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书记、副书记和常委会其他委员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党的纪律检查委员会全体会议选举产生的书记、副书记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增补和撤销党委委员等。</w:t>
      </w:r>
    </w:p>
    <w:p w14:paraId="0175160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推选出席上级党的代表大会或代表会议的代表。</w:t>
      </w:r>
    </w:p>
    <w:p w14:paraId="01606E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事关师生员工切身利益的重大事项。</w:t>
      </w:r>
    </w:p>
    <w:p w14:paraId="46CCED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需要由党委全体会议决定的其他重要事项。</w:t>
      </w:r>
    </w:p>
    <w:p w14:paraId="0C7992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三、议事决策原则和程序</w:t>
      </w:r>
    </w:p>
    <w:p w14:paraId="1534421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党委每半年至少召开1次委员会全体会议，遇有重要情况可以随时召开。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由党委常委会召集，党委书记主持；党委书记不能出席会议时，可以委托副书记或其他党委常委主持。</w:t>
      </w:r>
    </w:p>
    <w:p w14:paraId="4272DA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的出席成员为党委委员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会议必须有三分之二以上党委委员到会方可召开。党委委员因故不能参加会议的，应当在会议召开前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天向党委书记请假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736107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党员代表大会代表、人大代表、政协委员、学院教代会代表可列席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。具体列席人员及人数，可根据工作需要，由党委常委会研究确定。</w:t>
      </w:r>
    </w:p>
    <w:p w14:paraId="07552D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议题一般由党委常委会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提出，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征询党委委员意见后确定。重大决策一般应当在会前进行广泛深入的调查研究，充分听取各方面意见，进行风险评估和合法合规性审查，并经党委常委会研究确定。对涉及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利益的重要事项，应在会前通过多种方式广泛征求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意见。</w:t>
      </w:r>
    </w:p>
    <w:p w14:paraId="7B21DA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召开的时间、议题，一般应在会议召开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天前通知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党委委员，并送达有关会议材料。党委委员应认真阅读会议材料，围绕会议议题，结合工作实际，认真听取基层党员意见，进行调查研究，做好发表意见准备。</w:t>
      </w:r>
    </w:p>
    <w:p w14:paraId="05052B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应安排足够的时间对议题进行讨论。由党委常委会接受党委委员对党委全委会决议、决定执行中存在问题的询问和质询，并作出说明、解释或答复。</w:t>
      </w:r>
    </w:p>
    <w:p w14:paraId="3D517C7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讨论决定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少数服从多数的原则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形成决议或决定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。决定重要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应充分酝酿讨论，然后进行表决。对于少数人的不同意见，应当认真考虑。如对重要问题发生争论，且双方人数接近，除了在紧急情况下必须按多数意见执行外，应当暂缓作出决定，进一步调查研究，交换意见，下次再表决；在特殊情况下，也可将争论情况向上级报告，听取意见。</w:t>
      </w:r>
    </w:p>
    <w:p w14:paraId="673AD8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会议讨论和决定多个事项，应当逐项表决。表决可以根据讨论和决定事项的不同，采用举手、无记名或者记名投票等方式进行，赞成票超过应到会党委委员半数为通过。未到会党委委员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意见可以用书面形式表达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不得计入票数。</w:t>
      </w:r>
    </w:p>
    <w:p w14:paraId="1FCA9F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对党委委员作出撤销党内职务以上党纪处分决定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，必须由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应到会党委委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三分之二以上多数决定。在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闭会期间，可以先由党委常委会作出处理决定，待召开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时予以追认。对党委委员的上述处分，必须报上一级党组织批准。</w:t>
      </w:r>
    </w:p>
    <w:p w14:paraId="7A5FD31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会议议题涉及与会人员本人及其亲属的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本人必须回避。</w:t>
      </w:r>
    </w:p>
    <w:p w14:paraId="298D92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会议作出的决定或决议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适合公开的应当依据有关规定及时公开。对需保密的会议内容和尚未正式公布的会议决定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参会人员应当遵守保密规定。</w:t>
      </w:r>
    </w:p>
    <w:p w14:paraId="0535E2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四、议定事项执行与监督</w:t>
      </w:r>
    </w:p>
    <w:p w14:paraId="1A1BCD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会议应作记录，编发会议纪要。会议纪要由党委书记签发，也可以由党委书记委托党委副书记或其他党委常委签发。</w:t>
      </w:r>
    </w:p>
    <w:p w14:paraId="259E9F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会议作出的决议、决定，由党委常委会负责执行，并按照党委常委或院领导分工，抓好工作落实。</w:t>
      </w:r>
    </w:p>
    <w:p w14:paraId="27D753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党委委员必须坚决执行党委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会议的决议、决定。如有不同意见，在坚决执行的前提下，可以保留个人意见，也可以向上级党组织反映。但在党委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会议没有重新作出决定前，不得有任何违背党委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会议决议、决定的言行。</w:t>
      </w:r>
    </w:p>
    <w:p w14:paraId="093C39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会议作出的决策进行重大调整或变更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，应由党委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会议决定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需要复议的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条规定重新提交议题。</w:t>
      </w:r>
    </w:p>
    <w:p w14:paraId="0F20E2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 w14:paraId="4C76D7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本规则由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授权党政办公室负责解释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 w14:paraId="3FCAF26F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本规则自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发布之日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起施行。原《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中国共产党北京教育学院委员会全体会议议事规则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》（京教院党发〔201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号）同时废止。</w:t>
      </w:r>
    </w:p>
    <w:p w14:paraId="1D0E6BAC">
      <w:pPr>
        <w:shd w:val="clear"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rtl w:val="0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rtl w:val="0"/>
          <w:lang w:val="zh-TW" w:eastAsia="zh-TW"/>
        </w:rPr>
        <w:br w:type="page"/>
      </w:r>
    </w:p>
    <w:p w14:paraId="030FC6C3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8AADC4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中共北京教育学院委员会常务委员会</w:t>
      </w:r>
    </w:p>
    <w:p w14:paraId="6919032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会议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议事规则</w:t>
      </w:r>
    </w:p>
    <w:p w14:paraId="710D79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 w14:paraId="7A793C5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一、总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 w14:paraId="531F20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根据《中国共产党章程》《中华人民共和国高等教育法》《中国共产党普通高等学校基层组织工作条例》《关于坚持和完善普通高等学校党委领导下的校长负责制的实施意见》等法规文件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北京教育学院章程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，制定本规则。</w:t>
      </w:r>
    </w:p>
    <w:p w14:paraId="5FC9580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学院党委坚持和加强党对学院工作的全面领导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以政治建设为统领全面加强党的建设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全面贯彻党的基本理论、基本路线、基本方略，全面贯彻党的教育方针，坚持社会主义办学方向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坚持教育为人民服务、为中国共产党治国理政服务、为巩固和发展中国特色社会主义制度服务、为改革开放和社会主义现代化建设服务，坚守为党育人、为国育才，落实立德树人根本任务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把党的领导贯穿办学治院、教书育人全过程。</w:t>
      </w:r>
    </w:p>
    <w:p w14:paraId="2A43ED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学院党委坚持党委领导下的院长负责制。对学院工作实行全面领导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承担管党治党、办学治校主体责任，把方向、管大局、作决策、抓班子、带队伍、保落实。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履行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《中国共产党章程》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等规定的各项职责，把握学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发展方向，决定学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重大问题，监督重大决议执行，支持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按照《中华人民共和国高等教育法》的规定积极主动、独立负责地开展工作，保证教学、科研、行政管理等各项任务的完成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。</w:t>
      </w:r>
    </w:p>
    <w:p w14:paraId="57D91871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学院党委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坚持民主集中制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实行集体领导和个人分工负责相结合的制度。凡属重大问题必须按照集体领导、民主集中、个别酝酿、会议决定的原则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由党委集体研究决定。</w:t>
      </w:r>
    </w:p>
    <w:p w14:paraId="7C50600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学院党委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设立常务委员会（以下简称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），对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负责并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报告工作。党委常委会在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闭会期间行使党委职权，主持党委经常工作。</w:t>
      </w:r>
    </w:p>
    <w:p w14:paraId="1FFDFA70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二、议事决策范围</w:t>
      </w:r>
    </w:p>
    <w:p w14:paraId="774ECEA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党委常委会会议讨论决定以下事项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：</w:t>
      </w:r>
    </w:p>
    <w:p w14:paraId="0DB38E9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（一）学院党的建设重要事项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：</w:t>
      </w:r>
    </w:p>
    <w:p w14:paraId="7BA6E919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1.学习贯彻习近平新时代中国特色社会主义思想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落实党的路线方针政策和上级党组织决策部署的重要措施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40A01E50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2.加强党的政治建设的重要事项、重要措施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27F08B8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3.学院党建工作规划和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年度工作计划；</w:t>
      </w:r>
    </w:p>
    <w:p w14:paraId="0020B7F1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思想政治工作、师德师风建设的重要事项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66B34D6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5.意识形态工作和民族宗教工作的重要事项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14BA15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6.基层党组织和党员队伍建设的重要事项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1CAF603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7.党的纪律检查工作、党风廉政建设和巡察工作的重要事项；</w:t>
      </w:r>
    </w:p>
    <w:p w14:paraId="1DEAA4F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8.加强对学院工会、共青团等群团组织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学术委员会、教职工代表大会、统一战线、老干部和离退休等工作领导的重要事项。</w:t>
      </w:r>
    </w:p>
    <w:p w14:paraId="5C300B4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（二）事关学院改革发展稳定及教学、科研、行政管理工作的重要事项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308C5EB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1.教师队伍建设、学生培养（学员培训）、学科建设、校园建设等学院内涵发展的重要工作规划和工作计划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重要改革措施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重要规章制度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E07E71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2.学院内部组织机构和人员编制的设置与调整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12C070C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3.学院年度财务预算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分解、调整和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决算情况的审定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大额度资金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安排和使用，以及重大捐赠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3A16B3B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4.学院重要资产处置、重要办学资源配置、无形资产授权使用方案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75CF87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5.国家或地方各类重点建设项目、国内国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外科学技术文化交流与合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作的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重要项目、重大合资合作项目、重要设备和大宗物资采购或购买服务、重大基本建设和大额度基建修缮项目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实验室建设项目、信息化建设项目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、大型活动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等学院重大项目设立和安排方案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156F6BE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学院内部审计工作的重要事项；</w:t>
      </w:r>
    </w:p>
    <w:p w14:paraId="47B6CFF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7.学术委员会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学术组织建设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以及学院学术评价、审议、评定工作中的重要事项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2DB124F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8.省部级以上重大表彰推荐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院级重大表彰事项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533A47E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学院安全稳定重要事项和重大突发事件的处理。</w:t>
      </w:r>
    </w:p>
    <w:p w14:paraId="4FF3DA2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（三）干部选拔任用和干部队伍建设的重要事项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1EDB44A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1.学院干部队伍建设规划和干部教育、管理、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培训、考核和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监督的重要事项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1E785C1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2.学院党政机构、教学科研机构、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群团组织、直属机构等内部组织机构领导班子成员的选拔任用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FD91080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3.学院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所属独立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法人实体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的主要负责人人选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2FA13F5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4.学院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中层及以上领导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干部在社会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的兼任职务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54D7A9C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5.推荐优秀年轻干部和上级党代会代表、人大代表、政协委员等人选。</w:t>
      </w:r>
    </w:p>
    <w:p w14:paraId="18D99C1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（四）人才工作的重要事项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745CAD0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1.学院人才工作规划、重要人才政策和重要人才工程计划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2F7C3067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2.人才工作体制机制创新、人才成长环境优化的重要措施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3F104B5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3.人才政治把关的重要措施。</w:t>
      </w:r>
    </w:p>
    <w:p w14:paraId="47B7868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（五）学院文化建设和院风教风学风建设的重要事项。</w:t>
      </w:r>
    </w:p>
    <w:p w14:paraId="092976E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（六）教职工薪酬体系、收入分配及福利待遇、奖励、惩处和其他事关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员工切身利益的重要事项。</w:t>
      </w:r>
    </w:p>
    <w:p w14:paraId="7A081AE3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（七）决定召开党委全体会议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并对提议事项先行审议、提出意见。</w:t>
      </w:r>
    </w:p>
    <w:p w14:paraId="5479F8C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（八）需要党委常委会会议讨论决定的其他事项。</w:t>
      </w:r>
    </w:p>
    <w:p w14:paraId="76F70F9A"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三、议事决策原则和程序</w:t>
      </w:r>
    </w:p>
    <w:p w14:paraId="54AD5EF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党委常委会会议一般每两周召开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遇有重要情况经党委书记同意可以随时召开。会议由党委书记召集并主持。党委书记不能参加会议的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可以委托党委副书记召集并主持。</w:t>
      </w:r>
    </w:p>
    <w:p w14:paraId="402B818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党委常委会会议的出席成员为党委常委会委员。会议必须有半数以上党委常委会委员到会方可召开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讨论决定干部任免等重要事项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必须有三分之二以上党委常委会委员到会。党委常委会委员因故不能出席时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须在会前向党委书记请假。</w:t>
      </w:r>
    </w:p>
    <w:p w14:paraId="2FCDA06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不是党委常委会委员的行政领导班子成员可以列席党委常委会会议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议题相关单位负责人可以列席会议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切身利益的重大议题可以邀请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代表列席。列席人员有发言权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没有表决权。</w:t>
      </w:r>
    </w:p>
    <w:p w14:paraId="3EAA12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党委常委会会议议题由党委书记提出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也可以由党委常委会其他委员或学院领导班子其他成员提出建议、经党委书记综合考虑后确定。重要议题党委书记应当在会前听取院长意见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意见不一致的议题应暂缓上会。集体决定重大事项前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党委书记、院长和有关领导班子成员要个别酝酿、充分沟通。</w:t>
      </w:r>
    </w:p>
    <w:p w14:paraId="5FFA45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凡属学院党委常委会委员自身职权范围内决定的事项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一般不提交党委常委会研究讨论。</w:t>
      </w:r>
    </w:p>
    <w:p w14:paraId="4117E8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党委常委会会议应当健全决策咨询机制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对拟研究讨论的重要事项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议题相关单位应深入开展调查研究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充分听取各方面意见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进行合法合规性审查和风险评估。对专业性、技术性较强的重要事项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应经过专家评估及技术、政策、法律咨询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涉及学术事务的重要事项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应充分听取学术委员会等学术组织意见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对事关教职工切身利益的重要事项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应通过教职工代表大会或其他方式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广泛听取教职工的意见。</w:t>
      </w:r>
    </w:p>
    <w:p w14:paraId="5CEB91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党委常委会会议议题实行一事一报制度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议题主责部门应履行议题审批程序，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议题相关材料应提前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天提交至党政办公室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党政办公室应提前将会议议题及相关材料送达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有关参会人员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 w14:paraId="4964D7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党委常委会会议按既定议程逐项进行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无特殊情况或未经会议主持人同意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一般不临时动议议题。</w:t>
      </w:r>
    </w:p>
    <w:p w14:paraId="5B0ADC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党委常委会会议议题由党委常委会委员或分管院领导汇报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相关部门也可以参加汇报。</w:t>
      </w:r>
    </w:p>
    <w:p w14:paraId="547ECD7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党委常委会会议议事和决策实行民主集中制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在充分讨论的基础上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按照少数服从多数的原则形成决议或决定。如对重要问题发生较大意见分歧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一般应当暂缓作出决定。党委书记、院长应当最后表态。</w:t>
      </w:r>
    </w:p>
    <w:p w14:paraId="7190E74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党委常委会会议讨论决定重要事项时应当进行表决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表决可以根据讨论和决定事项的不同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采用口头、举手、无记名投票或者记名投票等方式进行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赞成票超过应到会党委常委会委员半数为通过。未到会党委常委会委员的意见可以用书面表达但不得计入票数。会议讨论和决定多个事项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应当逐项表决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决定多名干部任免时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应当逐人表决。</w:t>
      </w:r>
    </w:p>
    <w:p w14:paraId="6F16A8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紧急情况下不能及时召开党委常委会会议决策的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党委书记、副书记或者党委常委会其他委员可以临机处置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事后应当及时向党委常委会报告并按程序予以确认。</w:t>
      </w:r>
    </w:p>
    <w:p w14:paraId="123DC9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党委常委会会议议题审议时应当通知相关部门负责人到会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听取意见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回答问询。</w:t>
      </w:r>
    </w:p>
    <w:p w14:paraId="6CECFC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党委常委会会议决议分为以下几种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批准或通过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原则批准或通过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按要求作相应修改后实施或发布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暂不形成决议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责成相关部门另行提出意见再行研究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不予批准。</w:t>
      </w:r>
    </w:p>
    <w:p w14:paraId="60679C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党委常委会会议议题涉及与会人员本人及其亲属的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本人必须回避。</w:t>
      </w:r>
    </w:p>
    <w:p w14:paraId="597EA0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党委常委会会议作出的决定或决议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适合公开的应当依据有关规定及时公开。对需保密的会议内容和尚未正式公布的会议决定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参会人员应当遵守保密规定。</w:t>
      </w:r>
    </w:p>
    <w:p w14:paraId="7B43D7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四、议定事项执行与监督</w:t>
      </w:r>
    </w:p>
    <w:p w14:paraId="02F4F26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党委常委会会议决定的事项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由学院分管领导或相关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负责组织实施。执行情况应当及时向党委书记或党委常委会汇报。明确由相关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负责的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由学院党政办公室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督办落实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 w14:paraId="4207D6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党委常委会会议决定的事项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和个人应当及时执行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对执行不力的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应当依照有关规定问责追责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决策执行过程中需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做重大调整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应当提交党委常委会会议决定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需要复议的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按第十条规定重新提交议题。</w:t>
      </w:r>
    </w:p>
    <w:p w14:paraId="1AA679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五、附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 w14:paraId="27450B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学院党政办公室负责党委常委会会议的会务工作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主要包括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收集议题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印发会议材料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通知参会人员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做好会议记录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编发会议纪要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将会议纪要分送院领导和有关部门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归档会议材料。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党委常委会会议纪要由党委书记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签发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形成会议通报稿在院内公开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0D2172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本规则由学院党委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授权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党政办公室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负责解释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 w14:paraId="53EB69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本规则自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发布之日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起施行。原《中国共产党北京教育学院委员会常务委员会议事规则》（京教院党发〔201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号）同时废止。</w:t>
      </w:r>
    </w:p>
    <w:p w14:paraId="4F9F59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br w:type="page"/>
      </w:r>
      <w:bookmarkStart w:id="0" w:name="_Hlk26628713"/>
    </w:p>
    <w:bookmarkEnd w:id="0"/>
    <w:p w14:paraId="206F057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40A5BC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北京教育学院院长办公会议议事规则</w:t>
      </w:r>
    </w:p>
    <w:p w14:paraId="5766211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1738CA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1" w:name="_Toc14139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一、总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则</w:t>
      </w:r>
      <w:bookmarkEnd w:id="1"/>
    </w:p>
    <w:p w14:paraId="15F86561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为深入推进依法治校，规范学院院长办公会议议事决策程序，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根据《中华人民共和国高等教育法》《中国共产党普通高等学校基层组织工作条例》《关于坚持和完善普通高等学校党委领导下的校长负责制的实施意见》等法规文件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北京教育学院章程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，制定本规则。</w:t>
      </w:r>
    </w:p>
    <w:p w14:paraId="311692DD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坚持党委领导下的院长负责制。院长在学院党委领导下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组织实施学院党委有关决议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行使高等教育法等规定的各项职权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全面负责教学、科研、行政管理工作。</w:t>
      </w:r>
    </w:p>
    <w:p w14:paraId="472CE8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院长办公会议是学院行政议事决策机构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坚持全面贯彻党的教育方针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坚持社会主义办学方向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落实立德树人根本任务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紧密围绕学院改革发展稳定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科学决策、民主决策、依法决策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推进学院人才培养、科学研究、社会服务、文化传承创新、国际交流合作等工作。</w:t>
      </w:r>
      <w:bookmarkStart w:id="2" w:name="_Toc25127"/>
    </w:p>
    <w:p w14:paraId="3C3F9F5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二、议事决策范围</w:t>
      </w:r>
      <w:bookmarkEnd w:id="2"/>
    </w:p>
    <w:p w14:paraId="48A8CD6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院长办公会议主要研究提出拟由党委常委会讨论决定的重要事项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具体部署落实党委常委会决议的有关措施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研究决定教学、科研、行政管理工作。</w:t>
      </w:r>
    </w:p>
    <w:p w14:paraId="67092CD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院长办公会议研究提议的重要事项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2C1BA46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1.教师队伍建设、学生培养（学员培训）、学科建设、校园建设等学院内涵发展的重要工作规划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学院教学、科研、行政管理的重要改革措施、重要规章制度、重要工作计划等。</w:t>
      </w:r>
    </w:p>
    <w:p w14:paraId="1B6C11D9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2.学院行政管理组织机构和人员编制的设置与调整方案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学术组织机构的设置与调整方案。</w:t>
      </w:r>
    </w:p>
    <w:p w14:paraId="499DAC57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3.学院人才工作规划、重要人才政策、重要人才工程计划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涉及人才工作体制机制创新、人才成长环境优化等重要事项。</w:t>
      </w:r>
    </w:p>
    <w:p w14:paraId="762B4E2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学院年度财务预算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分解、调整和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决算情况的审定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超过院长办公会议决策权限的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大额度资金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安排和使用，以及重大捐赠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5BC3384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5.学院重要资产处置、重要办学资源配置、无形资产授权使用方案。</w:t>
      </w:r>
    </w:p>
    <w:p w14:paraId="61FF788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6.国家或地方各类重点建设项目、国内国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外科学技术文化交流与合作重要项目、重大合资合作项目、重要设备和大宗物资采购或购买服务、重大基本建设和大额度基建修缮项目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实验室建设项目、信息化建设项目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、大型活动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等学院重大项目设立和安排方案。</w:t>
      </w:r>
    </w:p>
    <w:p w14:paraId="1271A240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7.学院内部审计工作重要事项。</w:t>
      </w:r>
    </w:p>
    <w:p w14:paraId="7734A837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.学术委员会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学术组织建设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以及学院学术评价、审议、评定工作中的重要事项。</w:t>
      </w:r>
    </w:p>
    <w:p w14:paraId="0076876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.教学、科研、行政管理的省部级以上重大表彰推荐和院级重大表彰事项。</w:t>
      </w:r>
    </w:p>
    <w:p w14:paraId="30605F1D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.学院文化建设和院风教风学风建设的重要事项。</w:t>
      </w:r>
    </w:p>
    <w:p w14:paraId="19A2283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.教职工薪酬体系、收入分配及福利待遇、奖励、惩处和其他事关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师生员工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切身利益的重要事项。</w:t>
      </w:r>
    </w:p>
    <w:p w14:paraId="6C55204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.院长认为需要提交党委常委会讨论决定的其他事项。</w:t>
      </w:r>
    </w:p>
    <w:p w14:paraId="3E1E6CFD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.党委常委会认为需要先由院长办公会议审议的事项。</w:t>
      </w:r>
    </w:p>
    <w:p w14:paraId="7BA7607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院长办公会议讨论决定的事项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30FAC17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1.贯彻落实党的教育工作方针政策以及上级部门决策部署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加强教学、科研、行政管理的工作措施。</w:t>
      </w:r>
    </w:p>
    <w:p w14:paraId="2451ECD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2.执行学院党委常委会决定或决议事项的实施方案和重要措施。</w:t>
      </w:r>
    </w:p>
    <w:p w14:paraId="4B7CAD0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3.学院教学、科研、行政管理等具体规章制度和工作计划安排。</w:t>
      </w:r>
    </w:p>
    <w:p w14:paraId="72AE8221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4.学院人才引进、培养、使用工作的重要事项。</w:t>
      </w:r>
      <w:bookmarkStart w:id="3" w:name="page2"/>
      <w:bookmarkEnd w:id="3"/>
    </w:p>
    <w:p w14:paraId="36BACD2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5.学院教师以及内部其他工作人员的人事聘任、解聘、考核、晋升、管理等重要事项。</w:t>
      </w:r>
    </w:p>
    <w:p w14:paraId="027380B8">
      <w:pPr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院长办公会议决策权限内的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大额度资金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安排和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追加预算的执行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财务管理与监督审计的重要事项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，以及重大捐赠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A96C597">
      <w:pPr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7.学院重要资产处置、重要办学资源配置、无形资产授权使用方案实施中的重要事项。</w:t>
      </w:r>
    </w:p>
    <w:p w14:paraId="3AA836D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8.学院重大建设、合作、采购项目实施中的重要事项。</w:t>
      </w:r>
    </w:p>
    <w:p w14:paraId="4475EE1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9.学院重点审计项目执行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中的重要事项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44067DD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10.学院学科建设与评估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专业设置与调整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学位授权点的申报与建设等重要事项。</w:t>
      </w:r>
    </w:p>
    <w:p w14:paraId="6821D61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11.人才培养方案制定与修订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课程体系建设和调整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教材编审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年度招生等重要事项。</w:t>
      </w:r>
    </w:p>
    <w:p w14:paraId="25A4B48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12.科研项目设立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科研经费管理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科研成果申报、奖励与转化等重要事项。</w:t>
      </w:r>
    </w:p>
    <w:p w14:paraId="26DEEF0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13.学院服务国家和地方经济社会发展的重要事项。</w:t>
      </w:r>
    </w:p>
    <w:p w14:paraId="68B8E45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14.学院对外交流与合作的重要事项。</w:t>
      </w:r>
    </w:p>
    <w:p w14:paraId="5514618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加强学生（学员）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思想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师德师风教育，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推进课程思政建设的重要措施。</w:t>
      </w:r>
    </w:p>
    <w:p w14:paraId="6850422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16.学院学术委员会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学术组织提交审议的相关事项。</w:t>
      </w:r>
    </w:p>
    <w:p w14:paraId="1E0F899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17.教师及内部其他工作人员处分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学生（学员）学籍管理、奖励及违规处理等重要事项。</w:t>
      </w:r>
    </w:p>
    <w:p w14:paraId="31A313D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18.学院安全稳定和后勤保障工作、法人实体管理工作等重要事项。</w:t>
      </w:r>
    </w:p>
    <w:p w14:paraId="06A4FBF7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19.教职工代表大会、工会会员代表大会有关行政工作的提案、意见办理事项。</w:t>
      </w:r>
    </w:p>
    <w:p w14:paraId="03772663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20.其他事关学院事业发展、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师生员工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切身利益的重要行政事项。</w:t>
      </w:r>
    </w:p>
    <w:p w14:paraId="1B9EAA8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21.按规定需要由院长办公会议审议的其他事项。</w:t>
      </w:r>
    </w:p>
    <w:p w14:paraId="26C69688"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4" w:name="_Toc25243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三、议事决策原则和程序</w:t>
      </w:r>
      <w:bookmarkEnd w:id="4"/>
    </w:p>
    <w:p w14:paraId="4E6AC3B3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第七条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院长办公会议原则上每两周召开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遇有重要情况经院长同意可以随时召开。会议由院长召集并主持。院长不能参加会议的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可以委托副院长召集并主持。</w:t>
      </w:r>
    </w:p>
    <w:p w14:paraId="224529A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一般为学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行政领导班子成员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。会议必须有半数以上成员到会方能召开。会议成员因故不能出席时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应当在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会前向院长请假。</w:t>
      </w:r>
    </w:p>
    <w:p w14:paraId="2B1C649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学院党委书记、副书记、纪委书记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可视议题情况参加会议。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党政办公室主任、审计处处长、纪检监察办公室主任列席会议；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议题相关部门负责人可以列席会议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切身利益的重大议题可以邀请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代表列席。</w:t>
      </w:r>
    </w:p>
    <w:p w14:paraId="2C62176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院长办公会议议题由院长提出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也可以由学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领导班子其他成员提出、院长综合考虑后确定。重要议题院长应当在会前听取党委书记意见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意见不一致的议题应暂缓上会。集体决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重要事项前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党委书记、院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长和有关领导班子成员要个别酝酿、充分沟通。</w:t>
      </w:r>
    </w:p>
    <w:p w14:paraId="5B80FB4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凡属学院行政领导班子成员自身职权范围内决定的事项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不提交院长办公会议研究讨论。</w:t>
      </w:r>
    </w:p>
    <w:p w14:paraId="47F1C3D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院长办公会议应当健全决策咨询机制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对拟研究讨论的重要事项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相关部门应深入开展调查研究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充分听取各方面意见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进行合法合规性审查和风险评估。涉及两个以上部门的事项，须提前由主责部门牵头，有关部门共同研究，沟通协商，形成一致意见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再由其分管院领导与其他相关院领导达成共识后，方可作为议题提交院长办公会。对专业性、技术性较强的重要事项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应经过专家评估及技术、政策、法律咨询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涉及学术事务的重要事项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应充分听取学术委员会等学术组织意见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对事关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切身利益的重要事项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应通过教职工代表大会或其他方式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广泛听取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的意见。</w:t>
      </w:r>
    </w:p>
    <w:p w14:paraId="628A0F5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院长办公会议议题实行一事一报制度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议题主责部门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应履行议题审批程序，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议题相关材料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天提交至党政办公室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政办公室应提前将会议议题及相关材料送达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有关参会人员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51AF0D4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院长办公会议按既定议程逐项进行。无特殊情况或未经会议主持人同意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一般不临时动议议题。</w:t>
      </w:r>
    </w:p>
    <w:p w14:paraId="6DF91A43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院长办公会议议题由分管院领导或相关部门负责人汇报。出席人员应当充分讨论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对决策建议明确表示同意、不同意或缓议的意见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并说明理由。未到会领导班子成员的意见可以书面形式表达。院长应当最后表态。</w:t>
      </w:r>
    </w:p>
    <w:p w14:paraId="56E0D37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院长办公会议研究讨论议题时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院长应当广泛听取与会人员意见建议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在此基础上对研究讨论的事项作出决定。如对重要问题发生较大意见分歧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一般应当暂缓作出决定。</w:t>
      </w:r>
    </w:p>
    <w:p w14:paraId="2FD5DC4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紧急情况下不能及时提交院长办公会议研究讨论的事项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可由院长与分管院领导共同商议临机处置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事后应及时向院长办公会议通报。</w:t>
      </w:r>
    </w:p>
    <w:p w14:paraId="73A8F75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第十六条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院长办公会议审议议题时应当通知相关部门负责人到会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听取意见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回答问询。</w:t>
      </w:r>
    </w:p>
    <w:p w14:paraId="5A3E890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第十七条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院长办公会议议题涉及与会人员本人及其亲属的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本人必须回避。</w:t>
      </w:r>
    </w:p>
    <w:p w14:paraId="13BCBAE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院长办公会议作出的决定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适合公开的应当依据有关规定及时公开。对需保密的会议内容和尚未正式公布的会议决定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参会人员应当遵守保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密规定。</w:t>
      </w:r>
    </w:p>
    <w:p w14:paraId="6E93942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5" w:name="_Toc39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四、议定事项执行与监督</w:t>
      </w:r>
      <w:bookmarkEnd w:id="5"/>
    </w:p>
    <w:p w14:paraId="00CD316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第十九条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院长办公会议讨论决定的事项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由学院分管领导或相关部门负责组织实施。执行情况应当及时向院长或院长办公会议汇报。明确由相关部门负责的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由学院党政办公室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督办落实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799917D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办公会议讨论决定的事项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学院行政领导班子成员、相关部门和个人应当及时执行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对执行不力的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应当依照有关规定问责追责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决策执行过程中需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做重大调整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应当提交院长办公会议决定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需要复议的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按照第九条规定重新提交议题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  <w:t>。</w:t>
      </w:r>
    </w:p>
    <w:p w14:paraId="6948781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6" w:name="_Toc6174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五、附  则</w:t>
      </w:r>
      <w:bookmarkEnd w:id="6"/>
    </w:p>
    <w:p w14:paraId="32A4684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党政办公室负责院长办公会议的会务工作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主要包括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收集议题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印发会议材料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通知参会人员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做好会议记录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编发会议纪要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将会议纪要分送院领导和有关部门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归档会议材料。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院长办公会会议纪要由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院长签发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形成会议通报稿在院内公开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738CBC7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本规则由学院院长办公会议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党政办公室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负责解释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43C22D3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本规则自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发布之日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起施行。原《北京教育学院院长办公会议议事规则》（京教院党发〔201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号）同时废止。</w:t>
      </w:r>
    </w:p>
    <w:p w14:paraId="57CF147D">
      <w:pPr>
        <w:spacing w:line="280" w:lineRule="exact"/>
        <w:rPr>
          <w:rFonts w:eastAsia="仿宋_GB2312"/>
          <w:sz w:val="28"/>
        </w:rPr>
      </w:pPr>
    </w:p>
    <w:p w14:paraId="48A8332B">
      <w:pPr>
        <w:spacing w:line="280" w:lineRule="exact"/>
        <w:rPr>
          <w:rFonts w:eastAsia="仿宋_GB2312"/>
          <w:sz w:val="28"/>
        </w:rPr>
      </w:pPr>
    </w:p>
    <w:p w14:paraId="05699421">
      <w:pPr>
        <w:spacing w:line="280" w:lineRule="exact"/>
        <w:rPr>
          <w:rFonts w:eastAsia="仿宋_GB2312"/>
          <w:sz w:val="28"/>
        </w:rPr>
      </w:pPr>
    </w:p>
    <w:p w14:paraId="7823CDD6">
      <w:pPr>
        <w:spacing w:line="280" w:lineRule="exact"/>
        <w:rPr>
          <w:rFonts w:eastAsia="仿宋_GB2312"/>
          <w:sz w:val="28"/>
        </w:rPr>
      </w:pPr>
    </w:p>
    <w:p w14:paraId="4449F604">
      <w:pPr>
        <w:spacing w:line="280" w:lineRule="exact"/>
        <w:rPr>
          <w:rFonts w:eastAsia="仿宋_GB2312"/>
          <w:sz w:val="28"/>
        </w:rPr>
      </w:pPr>
    </w:p>
    <w:p w14:paraId="2BC82C91">
      <w:pPr>
        <w:spacing w:line="280" w:lineRule="exact"/>
        <w:rPr>
          <w:rFonts w:eastAsia="仿宋_GB2312"/>
          <w:sz w:val="28"/>
        </w:rPr>
      </w:pPr>
    </w:p>
    <w:p w14:paraId="357ECF36">
      <w:pPr>
        <w:spacing w:line="280" w:lineRule="exact"/>
        <w:rPr>
          <w:rFonts w:eastAsia="仿宋_GB2312"/>
          <w:sz w:val="28"/>
        </w:rPr>
      </w:pPr>
    </w:p>
    <w:p w14:paraId="3A4D60EB">
      <w:pPr>
        <w:spacing w:line="280" w:lineRule="exact"/>
        <w:rPr>
          <w:rFonts w:eastAsia="仿宋_GB2312"/>
          <w:sz w:val="28"/>
        </w:rPr>
      </w:pPr>
    </w:p>
    <w:p w14:paraId="2C620031">
      <w:pPr>
        <w:spacing w:line="280" w:lineRule="exact"/>
        <w:rPr>
          <w:rFonts w:eastAsia="仿宋_GB2312"/>
          <w:sz w:val="28"/>
        </w:rPr>
      </w:pPr>
    </w:p>
    <w:p w14:paraId="0A326EB9">
      <w:pPr>
        <w:spacing w:line="280" w:lineRule="exact"/>
        <w:rPr>
          <w:rFonts w:eastAsia="仿宋_GB2312"/>
          <w:sz w:val="28"/>
        </w:rPr>
      </w:pPr>
    </w:p>
    <w:p w14:paraId="5E569705">
      <w:pPr>
        <w:spacing w:line="280" w:lineRule="exact"/>
        <w:rPr>
          <w:rFonts w:eastAsia="仿宋_GB2312"/>
          <w:sz w:val="28"/>
        </w:rPr>
      </w:pPr>
    </w:p>
    <w:p w14:paraId="31E0170B">
      <w:pPr>
        <w:spacing w:line="280" w:lineRule="exact"/>
        <w:rPr>
          <w:rFonts w:eastAsia="仿宋_GB2312"/>
          <w:sz w:val="28"/>
        </w:rPr>
      </w:pPr>
    </w:p>
    <w:p w14:paraId="358DE7AB">
      <w:pPr>
        <w:spacing w:line="280" w:lineRule="exact"/>
        <w:rPr>
          <w:rFonts w:eastAsia="仿宋_GB2312"/>
          <w:sz w:val="28"/>
        </w:rPr>
      </w:pPr>
    </w:p>
    <w:p w14:paraId="38856B61">
      <w:pPr>
        <w:spacing w:line="280" w:lineRule="exact"/>
        <w:rPr>
          <w:rFonts w:eastAsia="仿宋_GB2312"/>
          <w:sz w:val="28"/>
        </w:rPr>
      </w:pPr>
    </w:p>
    <w:p w14:paraId="60A43856">
      <w:pPr>
        <w:spacing w:line="280" w:lineRule="exact"/>
        <w:rPr>
          <w:rFonts w:eastAsia="仿宋_GB2312"/>
          <w:sz w:val="28"/>
        </w:rPr>
      </w:pPr>
    </w:p>
    <w:p w14:paraId="3700DA67">
      <w:pPr>
        <w:spacing w:line="280" w:lineRule="exact"/>
        <w:rPr>
          <w:rFonts w:eastAsia="仿宋_GB2312"/>
          <w:sz w:val="28"/>
        </w:rPr>
      </w:pPr>
    </w:p>
    <w:p w14:paraId="0A4F8F8C">
      <w:pPr>
        <w:spacing w:line="280" w:lineRule="exact"/>
        <w:rPr>
          <w:rFonts w:eastAsia="仿宋_GB2312"/>
          <w:sz w:val="28"/>
        </w:rPr>
      </w:pPr>
    </w:p>
    <w:p w14:paraId="698282CE">
      <w:pPr>
        <w:spacing w:line="280" w:lineRule="exact"/>
        <w:rPr>
          <w:rFonts w:eastAsia="仿宋_GB2312"/>
          <w:sz w:val="28"/>
        </w:rPr>
      </w:pPr>
    </w:p>
    <w:p w14:paraId="2B22B8E7">
      <w:pPr>
        <w:spacing w:line="280" w:lineRule="exact"/>
        <w:rPr>
          <w:rFonts w:eastAsia="仿宋_GB2312"/>
          <w:sz w:val="28"/>
        </w:rPr>
      </w:pPr>
    </w:p>
    <w:p w14:paraId="6716BA4D">
      <w:pPr>
        <w:spacing w:line="280" w:lineRule="exact"/>
        <w:rPr>
          <w:rFonts w:eastAsia="仿宋_GB2312"/>
          <w:sz w:val="28"/>
        </w:rPr>
      </w:pPr>
    </w:p>
    <w:p w14:paraId="2DCB309D">
      <w:pPr>
        <w:spacing w:line="280" w:lineRule="exact"/>
        <w:rPr>
          <w:rFonts w:eastAsia="仿宋_GB2312"/>
          <w:sz w:val="28"/>
        </w:rPr>
      </w:pPr>
    </w:p>
    <w:p w14:paraId="20B11340">
      <w:pPr>
        <w:spacing w:line="280" w:lineRule="exact"/>
        <w:rPr>
          <w:rFonts w:eastAsia="仿宋_GB2312"/>
          <w:sz w:val="28"/>
        </w:rPr>
      </w:pPr>
    </w:p>
    <w:p w14:paraId="2EA8C762">
      <w:pPr>
        <w:spacing w:line="280" w:lineRule="exact"/>
        <w:rPr>
          <w:rFonts w:eastAsia="仿宋_GB2312"/>
          <w:sz w:val="28"/>
        </w:rPr>
      </w:pPr>
    </w:p>
    <w:p w14:paraId="4BDEA78E">
      <w:pPr>
        <w:spacing w:line="280" w:lineRule="exact"/>
        <w:rPr>
          <w:rFonts w:eastAsia="仿宋_GB2312"/>
          <w:sz w:val="28"/>
        </w:rPr>
      </w:pPr>
    </w:p>
    <w:p w14:paraId="5DDF8FB9">
      <w:pPr>
        <w:spacing w:line="280" w:lineRule="exact"/>
        <w:rPr>
          <w:rFonts w:eastAsia="仿宋_GB2312"/>
          <w:sz w:val="28"/>
        </w:rPr>
      </w:pPr>
    </w:p>
    <w:p w14:paraId="48BE1DBE">
      <w:pPr>
        <w:spacing w:line="280" w:lineRule="exact"/>
        <w:rPr>
          <w:rFonts w:eastAsia="仿宋_GB2312"/>
          <w:sz w:val="28"/>
        </w:rPr>
      </w:pPr>
    </w:p>
    <w:p w14:paraId="026C23BD">
      <w:pPr>
        <w:spacing w:line="280" w:lineRule="exact"/>
        <w:rPr>
          <w:rFonts w:eastAsia="仿宋_GB2312"/>
          <w:sz w:val="28"/>
        </w:rPr>
      </w:pPr>
    </w:p>
    <w:p w14:paraId="3D4541DA">
      <w:pPr>
        <w:spacing w:line="280" w:lineRule="exact"/>
        <w:rPr>
          <w:rFonts w:eastAsia="仿宋_GB2312"/>
          <w:sz w:val="28"/>
        </w:rPr>
      </w:pPr>
    </w:p>
    <w:p w14:paraId="2B68D7A1">
      <w:pPr>
        <w:spacing w:line="280" w:lineRule="exact"/>
        <w:rPr>
          <w:rFonts w:eastAsia="仿宋_GB2312"/>
          <w:sz w:val="28"/>
        </w:rPr>
      </w:pPr>
    </w:p>
    <w:p w14:paraId="1DA906E5">
      <w:pPr>
        <w:spacing w:line="280" w:lineRule="exact"/>
        <w:rPr>
          <w:rFonts w:eastAsia="仿宋_GB2312"/>
          <w:sz w:val="28"/>
        </w:rPr>
      </w:pPr>
    </w:p>
    <w:p w14:paraId="6B3F9082">
      <w:pPr>
        <w:spacing w:line="280" w:lineRule="exact"/>
        <w:rPr>
          <w:rFonts w:eastAsia="仿宋_GB2312"/>
          <w:sz w:val="28"/>
        </w:rPr>
      </w:pPr>
    </w:p>
    <w:p w14:paraId="499D2C3F">
      <w:pPr>
        <w:spacing w:line="280" w:lineRule="exact"/>
        <w:rPr>
          <w:rFonts w:eastAsia="仿宋_GB2312"/>
          <w:sz w:val="28"/>
        </w:rPr>
      </w:pPr>
    </w:p>
    <w:p w14:paraId="61DBF1F7">
      <w:pPr>
        <w:spacing w:line="280" w:lineRule="exact"/>
        <w:rPr>
          <w:rFonts w:eastAsia="仿宋_GB2312"/>
          <w:sz w:val="28"/>
        </w:rPr>
      </w:pPr>
    </w:p>
    <w:p w14:paraId="76494872">
      <w:pPr>
        <w:spacing w:line="280" w:lineRule="exact"/>
        <w:rPr>
          <w:rFonts w:eastAsia="仿宋_GB2312"/>
          <w:sz w:val="28"/>
        </w:rPr>
      </w:pPr>
    </w:p>
    <w:p w14:paraId="36B01315">
      <w:pPr>
        <w:spacing w:line="280" w:lineRule="exact"/>
        <w:rPr>
          <w:rFonts w:eastAsia="仿宋_GB2312"/>
          <w:sz w:val="28"/>
        </w:rPr>
      </w:pPr>
    </w:p>
    <w:p w14:paraId="2E9EF673">
      <w:pPr>
        <w:spacing w:line="280" w:lineRule="exact"/>
        <w:rPr>
          <w:rFonts w:eastAsia="仿宋_GB2312"/>
          <w:sz w:val="28"/>
        </w:rPr>
      </w:pPr>
    </w:p>
    <w:p w14:paraId="7896596D">
      <w:pPr>
        <w:spacing w:line="280" w:lineRule="exact"/>
        <w:rPr>
          <w:rFonts w:eastAsia="仿宋_GB2312"/>
          <w:sz w:val="28"/>
        </w:rPr>
      </w:pPr>
    </w:p>
    <w:p w14:paraId="0072EC97">
      <w:pPr>
        <w:spacing w:line="280" w:lineRule="exact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410210"/>
                <wp:effectExtent l="8255" t="14605" r="14605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0pt;margin-top:5pt;height:32.3pt;width:442.2pt;z-index:251660288;mso-width-relative:page;mso-height-relative:page;" coordorigin="6825,201452" coordsize="8844,646203" o:gfxdata="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Hveq1wAAAAYBAAAPAAAAAAAAAAEAIAAAACIAAABkcnMvZG93bnJldi54bWxQSwECFAAU&#10;AAAACACHTuJAgzIdXmQCAAC2BgAADgAAAAAAAAABACAAAAAmAQAAZHJzL2Uyb0RvYy54bWxQSwUG&#10;AAAAAAYABgBZAQAA/A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i3Jo4LsAAADa&#10;AAAADwAAAGRycy9kb3ducmV2LnhtbEWPS6vCMBSE94L/IRzh7jSt4oNqdKFXEKSIj427Q3Nsi81J&#10;aXKr998bQXA5zMw3zGL1NJVoqXGlZQXxIAJBnFldcq7gct72ZyCcR9ZYWSYF/+Rgtex2Fpho++Aj&#10;tSefiwBhl6CCwvs6kdJlBRl0A1sTB+9mG4M+yCaXusFHgJtKDqNoIg2WHBYKrGldUHY//RkFbZzy&#10;Yfd7tZs9pvk4TvU1m3qlfnpxNAfh6em/4U97pxWM4H0l3A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Jo4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BJvwlLoAAADa&#10;AAAADwAAAGRycy9kb3ducmV2LnhtbEWPS6vCMBSE94L/IRzh7jSt+KIaXegVBCniY+Pu0BzbYnNS&#10;mtzq/fdGEFwOM/MNs1g9TSVaalxpWUE8iEAQZ1aXnCu4nLf9GQjnkTVWlknBPzlYLbudBSbaPvhI&#10;7cnnIkDYJaig8L5OpHRZQQbdwNbEwbvZxqAPssmlbvAR4KaSwyiaSIMlh4UCa1oXlN1Pf0ZBG6d8&#10;2P1e7WaPaT6OU33Npl6pn14czUF4evpv+NPeaQUj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/C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D545D1C">
      <w:pPr>
        <w:spacing w:line="280" w:lineRule="exact"/>
        <w:ind w:firstLine="280" w:firstLineChars="100"/>
        <w:outlineLvl w:val="0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0" r="2286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0.1pt;margin-top:22.2pt;height:32.3pt;width:442.2pt;z-index:251661312;mso-width-relative:page;mso-height-relative:page;" coordorigin="6825,201452" coordsize="8844,646203" o:gfxdata="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QQGV2AAAAAgBAAAPAAAAAAAAAAEAIAAAACIAAABkcnMvZG93bnJldi54bWxQSwECFAAUAAAA&#10;CACHTuJAVGBagmACAAC2BgAADgAAAAAAAAABACAAAAAnAQAAZHJzL2Uyb0RvYy54bWxQSwUGAAAA&#10;AAYABgBZAQAA+Q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mwXLeLoAAADa&#10;AAAADwAAAGRycy9kb3ducmV2LnhtbEWPzarCMBSE94LvEI7gTtMK/tBrdHFVEKSI1Y27Q3NuW25z&#10;UppY9e2NILgcZuYbZrl+mFp01LrKsoJ4HIEgzq2uuFBwOe9GCxDOI2usLZOCJzlYr/q9JSba3vlE&#10;XeYLESDsElRQet8kUrq8JINubBvi4P3Z1qAPsi2kbvEe4KaWkyiaSYMVh4USG/otKf/PbkZBF6d8&#10;3G+vdnPAtJjGqb7mc6/UcBBHPyA8Pfw3/GnvtYIZvK+E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ct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仿宋_GB2312"/>
          <w:sz w:val="28"/>
        </w:rPr>
        <w:t>中共北京教育学院委员会办公室           202</w:t>
      </w:r>
      <w:r>
        <w:rPr>
          <w:rFonts w:hint="eastAsia" w:eastAsia="仿宋_GB2312"/>
          <w:sz w:val="28"/>
          <w:lang w:val="en-US" w:eastAsia="zh-CN"/>
        </w:rPr>
        <w:t>5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>3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sz w:val="28"/>
          <w:lang w:val="en-US" w:eastAsia="zh-CN"/>
        </w:rPr>
        <w:t>8</w:t>
      </w:r>
      <w:r>
        <w:rPr>
          <w:rFonts w:eastAsia="仿宋_GB2312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01F4F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56980">
                          <w:pPr>
                            <w:pStyle w:val="14"/>
                            <w:rPr>
                              <w:rStyle w:val="2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456980">
                    <w:pPr>
                      <w:pStyle w:val="14"/>
                      <w:rPr>
                        <w:rStyle w:val="26"/>
                        <w:sz w:val="28"/>
                        <w:szCs w:val="28"/>
                      </w:rPr>
                    </w:pPr>
                    <w:r>
                      <w:rPr>
                        <w:rStyle w:val="2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6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51CA4"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3E83"/>
    <w:rsid w:val="000657C0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479C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4199"/>
    <w:rsid w:val="00774B73"/>
    <w:rsid w:val="007A2767"/>
    <w:rsid w:val="007A5EAE"/>
    <w:rsid w:val="007C0A9E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B367C"/>
    <w:rsid w:val="008B6D87"/>
    <w:rsid w:val="008B7436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77292"/>
    <w:rsid w:val="009843EE"/>
    <w:rsid w:val="00990D9F"/>
    <w:rsid w:val="009A465A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45DC"/>
    <w:rsid w:val="00AB65C9"/>
    <w:rsid w:val="00AB6F32"/>
    <w:rsid w:val="00AC1C25"/>
    <w:rsid w:val="00AC1F79"/>
    <w:rsid w:val="00AD16DB"/>
    <w:rsid w:val="00AE4420"/>
    <w:rsid w:val="00B00CB8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A26D0"/>
    <w:rsid w:val="00CB0662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727A"/>
    <w:rsid w:val="00E3736B"/>
    <w:rsid w:val="00E42F1A"/>
    <w:rsid w:val="00E446AB"/>
    <w:rsid w:val="00E50041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2D7568"/>
    <w:rsid w:val="01A119FC"/>
    <w:rsid w:val="023B0D85"/>
    <w:rsid w:val="033958A0"/>
    <w:rsid w:val="0393096F"/>
    <w:rsid w:val="03EF48AA"/>
    <w:rsid w:val="04FF7AE2"/>
    <w:rsid w:val="0501110B"/>
    <w:rsid w:val="05FE024C"/>
    <w:rsid w:val="065C5168"/>
    <w:rsid w:val="07EF062B"/>
    <w:rsid w:val="07F76E78"/>
    <w:rsid w:val="08397C17"/>
    <w:rsid w:val="084C09B0"/>
    <w:rsid w:val="08515E2F"/>
    <w:rsid w:val="09922F90"/>
    <w:rsid w:val="0A51452A"/>
    <w:rsid w:val="0BED4349"/>
    <w:rsid w:val="0C3D03F2"/>
    <w:rsid w:val="0C41029C"/>
    <w:rsid w:val="0C7B0F8B"/>
    <w:rsid w:val="0C845BEF"/>
    <w:rsid w:val="0C8B1A4A"/>
    <w:rsid w:val="0CA85443"/>
    <w:rsid w:val="0DB93347"/>
    <w:rsid w:val="0E1B522C"/>
    <w:rsid w:val="0E4F1FDE"/>
    <w:rsid w:val="0E743BCE"/>
    <w:rsid w:val="0F5576BB"/>
    <w:rsid w:val="0FB91C2B"/>
    <w:rsid w:val="0FD52A61"/>
    <w:rsid w:val="0FDC376D"/>
    <w:rsid w:val="10217675"/>
    <w:rsid w:val="102E75F8"/>
    <w:rsid w:val="10CB3597"/>
    <w:rsid w:val="11CD6C85"/>
    <w:rsid w:val="12BF0206"/>
    <w:rsid w:val="132E255A"/>
    <w:rsid w:val="137C3E5C"/>
    <w:rsid w:val="14205C34"/>
    <w:rsid w:val="14D959F5"/>
    <w:rsid w:val="150A601E"/>
    <w:rsid w:val="177207C7"/>
    <w:rsid w:val="19082E26"/>
    <w:rsid w:val="19EB097E"/>
    <w:rsid w:val="1A257270"/>
    <w:rsid w:val="1AA32939"/>
    <w:rsid w:val="1AC31339"/>
    <w:rsid w:val="1B0C1DB2"/>
    <w:rsid w:val="1B407A44"/>
    <w:rsid w:val="1B517BA6"/>
    <w:rsid w:val="1BB17FBC"/>
    <w:rsid w:val="1BF626C3"/>
    <w:rsid w:val="1C3F1085"/>
    <w:rsid w:val="1E302241"/>
    <w:rsid w:val="1E436EC5"/>
    <w:rsid w:val="1FC04FB3"/>
    <w:rsid w:val="202F3346"/>
    <w:rsid w:val="20F05610"/>
    <w:rsid w:val="21254EEC"/>
    <w:rsid w:val="218D3EC3"/>
    <w:rsid w:val="21F826B1"/>
    <w:rsid w:val="227764F9"/>
    <w:rsid w:val="22947536"/>
    <w:rsid w:val="229F3BE2"/>
    <w:rsid w:val="22AA09BD"/>
    <w:rsid w:val="23022F95"/>
    <w:rsid w:val="23A3696A"/>
    <w:rsid w:val="24253281"/>
    <w:rsid w:val="25475B9E"/>
    <w:rsid w:val="26024C5F"/>
    <w:rsid w:val="26852758"/>
    <w:rsid w:val="282F2100"/>
    <w:rsid w:val="28791571"/>
    <w:rsid w:val="28BD6625"/>
    <w:rsid w:val="28CC09A8"/>
    <w:rsid w:val="29B11CD7"/>
    <w:rsid w:val="29DA2C92"/>
    <w:rsid w:val="2A3E16D3"/>
    <w:rsid w:val="2A4E1E5C"/>
    <w:rsid w:val="2B9E478D"/>
    <w:rsid w:val="2BCA3D60"/>
    <w:rsid w:val="2BCB4E42"/>
    <w:rsid w:val="2BEB48B6"/>
    <w:rsid w:val="2C306B2E"/>
    <w:rsid w:val="2C42723B"/>
    <w:rsid w:val="2C526E62"/>
    <w:rsid w:val="2C555DB3"/>
    <w:rsid w:val="2C67659D"/>
    <w:rsid w:val="2CD16B5C"/>
    <w:rsid w:val="2D15360E"/>
    <w:rsid w:val="2D3C0CD9"/>
    <w:rsid w:val="2DAB5A42"/>
    <w:rsid w:val="2E0954E4"/>
    <w:rsid w:val="2F6333EC"/>
    <w:rsid w:val="2F8A14F4"/>
    <w:rsid w:val="2FC26E9C"/>
    <w:rsid w:val="2FCF7EDE"/>
    <w:rsid w:val="2FFF5E00"/>
    <w:rsid w:val="30995039"/>
    <w:rsid w:val="30CC3C10"/>
    <w:rsid w:val="31C23B53"/>
    <w:rsid w:val="31EA6996"/>
    <w:rsid w:val="32617BCD"/>
    <w:rsid w:val="35833416"/>
    <w:rsid w:val="36E02E65"/>
    <w:rsid w:val="3781255F"/>
    <w:rsid w:val="37CA5CEE"/>
    <w:rsid w:val="38F76578"/>
    <w:rsid w:val="39656507"/>
    <w:rsid w:val="39AF77BF"/>
    <w:rsid w:val="3A072462"/>
    <w:rsid w:val="3A10608A"/>
    <w:rsid w:val="3A774A53"/>
    <w:rsid w:val="3A7B204F"/>
    <w:rsid w:val="3B4F2063"/>
    <w:rsid w:val="3B586952"/>
    <w:rsid w:val="3BDA1209"/>
    <w:rsid w:val="3C4C0839"/>
    <w:rsid w:val="3C75728C"/>
    <w:rsid w:val="3C7E1027"/>
    <w:rsid w:val="3C9B3888"/>
    <w:rsid w:val="3DDF388E"/>
    <w:rsid w:val="3E091AA4"/>
    <w:rsid w:val="3E482136"/>
    <w:rsid w:val="3E6C4797"/>
    <w:rsid w:val="3E746645"/>
    <w:rsid w:val="3EF85104"/>
    <w:rsid w:val="3F0D65C9"/>
    <w:rsid w:val="3F4E4553"/>
    <w:rsid w:val="3F705B7C"/>
    <w:rsid w:val="3FC24297"/>
    <w:rsid w:val="3FCC69FD"/>
    <w:rsid w:val="41250FD4"/>
    <w:rsid w:val="4147254C"/>
    <w:rsid w:val="419C4FC6"/>
    <w:rsid w:val="428455E3"/>
    <w:rsid w:val="431E34F4"/>
    <w:rsid w:val="43BC5997"/>
    <w:rsid w:val="45012193"/>
    <w:rsid w:val="450C0AF8"/>
    <w:rsid w:val="457F131B"/>
    <w:rsid w:val="46AE5938"/>
    <w:rsid w:val="4721292C"/>
    <w:rsid w:val="4774221F"/>
    <w:rsid w:val="4854064D"/>
    <w:rsid w:val="487039CA"/>
    <w:rsid w:val="491846E2"/>
    <w:rsid w:val="496376AB"/>
    <w:rsid w:val="49FC6815"/>
    <w:rsid w:val="4AE5363F"/>
    <w:rsid w:val="4B8F479B"/>
    <w:rsid w:val="4C4774AF"/>
    <w:rsid w:val="4C56198E"/>
    <w:rsid w:val="4C9302EB"/>
    <w:rsid w:val="4D2B1E90"/>
    <w:rsid w:val="4D3576C5"/>
    <w:rsid w:val="4E607018"/>
    <w:rsid w:val="4ED15AAE"/>
    <w:rsid w:val="4F013050"/>
    <w:rsid w:val="4F02562A"/>
    <w:rsid w:val="4F0D515D"/>
    <w:rsid w:val="4FC1178B"/>
    <w:rsid w:val="501329F4"/>
    <w:rsid w:val="504B376D"/>
    <w:rsid w:val="508463C2"/>
    <w:rsid w:val="50C66B4F"/>
    <w:rsid w:val="50F07AFB"/>
    <w:rsid w:val="511E7FC6"/>
    <w:rsid w:val="52A53D62"/>
    <w:rsid w:val="536D011B"/>
    <w:rsid w:val="545E797B"/>
    <w:rsid w:val="54C61734"/>
    <w:rsid w:val="5511245D"/>
    <w:rsid w:val="55212DF0"/>
    <w:rsid w:val="552F1E5E"/>
    <w:rsid w:val="55407EEE"/>
    <w:rsid w:val="55700DEF"/>
    <w:rsid w:val="55701085"/>
    <w:rsid w:val="55954627"/>
    <w:rsid w:val="55EA2CC2"/>
    <w:rsid w:val="562B1B9F"/>
    <w:rsid w:val="56ED3AC8"/>
    <w:rsid w:val="579237AF"/>
    <w:rsid w:val="58E02D87"/>
    <w:rsid w:val="590374F4"/>
    <w:rsid w:val="59270ED6"/>
    <w:rsid w:val="59A70F49"/>
    <w:rsid w:val="59C44D46"/>
    <w:rsid w:val="5A7A7E04"/>
    <w:rsid w:val="5C145707"/>
    <w:rsid w:val="5C89467B"/>
    <w:rsid w:val="5D272377"/>
    <w:rsid w:val="5E180794"/>
    <w:rsid w:val="5E993878"/>
    <w:rsid w:val="5F641CB7"/>
    <w:rsid w:val="5FBB6B20"/>
    <w:rsid w:val="60081CAE"/>
    <w:rsid w:val="60A86070"/>
    <w:rsid w:val="61D46FF0"/>
    <w:rsid w:val="6284160B"/>
    <w:rsid w:val="62C53D40"/>
    <w:rsid w:val="62E01369"/>
    <w:rsid w:val="65871669"/>
    <w:rsid w:val="662B430D"/>
    <w:rsid w:val="66650099"/>
    <w:rsid w:val="674B2FFB"/>
    <w:rsid w:val="681F71B9"/>
    <w:rsid w:val="68B04193"/>
    <w:rsid w:val="690A5D96"/>
    <w:rsid w:val="6995504F"/>
    <w:rsid w:val="6ADD3871"/>
    <w:rsid w:val="6B2057A2"/>
    <w:rsid w:val="6B612A39"/>
    <w:rsid w:val="6C8D0471"/>
    <w:rsid w:val="6CF65B43"/>
    <w:rsid w:val="6D211987"/>
    <w:rsid w:val="6D3A128E"/>
    <w:rsid w:val="6D427FA3"/>
    <w:rsid w:val="6DA87587"/>
    <w:rsid w:val="6DDA1EE8"/>
    <w:rsid w:val="6F18683E"/>
    <w:rsid w:val="6F9C672E"/>
    <w:rsid w:val="7074712E"/>
    <w:rsid w:val="716F57CF"/>
    <w:rsid w:val="717B717A"/>
    <w:rsid w:val="71EC0320"/>
    <w:rsid w:val="742E634B"/>
    <w:rsid w:val="74534466"/>
    <w:rsid w:val="74795229"/>
    <w:rsid w:val="74F512D6"/>
    <w:rsid w:val="75BC2E6D"/>
    <w:rsid w:val="763B46F3"/>
    <w:rsid w:val="76930EDC"/>
    <w:rsid w:val="78C9678F"/>
    <w:rsid w:val="7A0D13D6"/>
    <w:rsid w:val="7A7865E0"/>
    <w:rsid w:val="7A8F4FCE"/>
    <w:rsid w:val="7B3A05A2"/>
    <w:rsid w:val="7B8A4AB6"/>
    <w:rsid w:val="7BCA718C"/>
    <w:rsid w:val="7C2604AC"/>
    <w:rsid w:val="7C4F7380"/>
    <w:rsid w:val="7CAF069E"/>
    <w:rsid w:val="7CE43C6A"/>
    <w:rsid w:val="7D517BA4"/>
    <w:rsid w:val="7D8A4E6E"/>
    <w:rsid w:val="7DBB5426"/>
    <w:rsid w:val="7E723BCD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qFormat/>
    <w:uiPriority w:val="0"/>
    <w:rPr>
      <w:sz w:val="28"/>
    </w:rPr>
  </w:style>
  <w:style w:type="paragraph" w:styleId="8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9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10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1">
    <w:name w:val="Date"/>
    <w:basedOn w:val="1"/>
    <w:next w:val="1"/>
    <w:link w:val="33"/>
    <w:qFormat/>
    <w:uiPriority w:val="0"/>
    <w:rPr>
      <w:rFonts w:ascii="仿宋_GB2312" w:eastAsia="仿宋_GB2312"/>
      <w:sz w:val="32"/>
    </w:rPr>
  </w:style>
  <w:style w:type="paragraph" w:styleId="12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9">
    <w:name w:val="Body Text 2"/>
    <w:basedOn w:val="1"/>
    <w:qFormat/>
    <w:uiPriority w:val="0"/>
    <w:rPr>
      <w:rFonts w:eastAsia="仿宋_GB2312"/>
      <w:sz w:val="32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3">
    <w:name w:val="Table Grid"/>
    <w:basedOn w:val="2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Emphasis"/>
    <w:basedOn w:val="24"/>
    <w:qFormat/>
    <w:uiPriority w:val="0"/>
    <w:rPr>
      <w:i/>
      <w:iCs/>
    </w:rPr>
  </w:style>
  <w:style w:type="character" w:styleId="28">
    <w:name w:val="Hyperlink"/>
    <w:basedOn w:val="24"/>
    <w:qFormat/>
    <w:uiPriority w:val="0"/>
    <w:rPr>
      <w:color w:val="0000FF"/>
      <w:u w:val="single"/>
    </w:rPr>
  </w:style>
  <w:style w:type="character" w:styleId="29">
    <w:name w:val="footnote reference"/>
    <w:basedOn w:val="24"/>
    <w:semiHidden/>
    <w:qFormat/>
    <w:uiPriority w:val="0"/>
    <w:rPr>
      <w:vertAlign w:val="superscript"/>
    </w:rPr>
  </w:style>
  <w:style w:type="paragraph" w:customStyle="1" w:styleId="30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1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2">
    <w:name w:val="批注框文本 字符"/>
    <w:basedOn w:val="24"/>
    <w:link w:val="13"/>
    <w:qFormat/>
    <w:uiPriority w:val="0"/>
    <w:rPr>
      <w:kern w:val="2"/>
      <w:sz w:val="18"/>
      <w:szCs w:val="18"/>
    </w:rPr>
  </w:style>
  <w:style w:type="character" w:customStyle="1" w:styleId="33">
    <w:name w:val="日期 字符"/>
    <w:link w:val="11"/>
    <w:qFormat/>
    <w:uiPriority w:val="0"/>
    <w:rPr>
      <w:rFonts w:ascii="仿宋_GB2312" w:eastAsia="仿宋_GB2312"/>
      <w:kern w:val="2"/>
      <w:sz w:val="32"/>
    </w:rPr>
  </w:style>
  <w:style w:type="character" w:customStyle="1" w:styleId="34">
    <w:name w:val="页脚 字符"/>
    <w:link w:val="14"/>
    <w:qFormat/>
    <w:uiPriority w:val="99"/>
    <w:rPr>
      <w:kern w:val="2"/>
      <w:sz w:val="18"/>
    </w:rPr>
  </w:style>
  <w:style w:type="character" w:customStyle="1" w:styleId="35">
    <w:name w:val="页眉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36">
    <w:name w:val="标题 2 字符"/>
    <w:basedOn w:val="24"/>
    <w:link w:val="3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7">
    <w:name w:val="标题 1 字符"/>
    <w:basedOn w:val="24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副标题 字符"/>
    <w:basedOn w:val="24"/>
    <w:link w:val="16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40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1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2">
    <w:name w:val="HTML Address1"/>
    <w:basedOn w:val="1"/>
    <w:next w:val="14"/>
    <w:qFormat/>
    <w:uiPriority w:val="0"/>
    <w:rPr>
      <w:i/>
      <w:iCs/>
    </w:rPr>
  </w:style>
  <w:style w:type="table" w:customStyle="1" w:styleId="43">
    <w:name w:val="网格型2"/>
    <w:basedOn w:val="2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3"/>
    <w:basedOn w:val="22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网格型4"/>
    <w:basedOn w:val="22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1"/>
    <w:pPr>
      <w:spacing w:before="149"/>
      <w:ind w:left="1547" w:hanging="801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E6009-7184-4D99-B322-7C35358DD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21</Pages>
  <Words>9328</Words>
  <Characters>9426</Characters>
  <Lines>4</Lines>
  <Paragraphs>1</Paragraphs>
  <TotalTime>1</TotalTime>
  <ScaleCrop>false</ScaleCrop>
  <LinksUpToDate>false</LinksUpToDate>
  <CharactersWithSpaces>9597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2025-04-01T01:30:32Z</cp:lastPrinted>
  <dcterms:modified xsi:type="dcterms:W3CDTF">2025-04-01T01:31:01Z</dcterms:modified>
  <dc:title>京教院发〔2002〕1号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2052-12.1.0.20305</vt:lpwstr>
  </property>
  <property fmtid="{D5CDD505-2E9C-101B-9397-08002B2CF9AE}" pid="4" name="ICV">
    <vt:lpwstr>88BE256D8E164C23B8A51FFBB5872949</vt:lpwstr>
  </property>
  <property fmtid="{D5CDD505-2E9C-101B-9397-08002B2CF9AE}" pid="5" name="KSOTemplateDocerSaveRecord">
    <vt:lpwstr>eyJoZGlkIjoiM2U3OGJjMDE3YjQ1MjE5MjU4NzYxOGU2N2RkZGUyMWQiLCJ1c2VySWQiOiIxNTUzNTQ4NTY2In0=</vt:lpwstr>
  </property>
</Properties>
</file>