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1B0D78A">
      <w:pPr>
        <w:pStyle w:val="8"/>
        <w:ind w:firstLine="640" w:firstLineChars="200"/>
        <w:rPr>
          <w:rFonts w:ascii="Times New Roman" w:eastAsia="宋体"/>
          <w:b w:val="0"/>
          <w:bCs w:val="0"/>
        </w:rPr>
      </w:pPr>
    </w:p>
    <w:p w14:paraId="72A984C3">
      <w:pPr>
        <w:ind w:firstLine="640" w:firstLineChars="200"/>
        <w:rPr>
          <w:b w:val="0"/>
          <w:bCs w:val="0"/>
          <w:sz w:val="32"/>
        </w:rPr>
      </w:pPr>
    </w:p>
    <w:p w14:paraId="12C5D604">
      <w:pPr>
        <w:ind w:firstLine="640" w:firstLineChars="200"/>
        <w:rPr>
          <w:b w:val="0"/>
          <w:bCs w:val="0"/>
          <w:sz w:val="32"/>
        </w:rPr>
      </w:pPr>
    </w:p>
    <w:p w14:paraId="1E498836">
      <w:pPr>
        <w:ind w:firstLine="640" w:firstLineChars="200"/>
        <w:rPr>
          <w:b w:val="0"/>
          <w:bCs w:val="0"/>
          <w:sz w:val="32"/>
        </w:rPr>
      </w:pPr>
    </w:p>
    <w:p w14:paraId="066E24B1">
      <w:pPr>
        <w:ind w:firstLine="640" w:firstLineChars="200"/>
        <w:rPr>
          <w:b w:val="0"/>
          <w:bCs w:val="0"/>
          <w:sz w:val="32"/>
        </w:rPr>
      </w:pPr>
    </w:p>
    <w:p w14:paraId="32F63A0E">
      <w:pPr>
        <w:ind w:firstLine="640" w:firstLineChars="200"/>
        <w:rPr>
          <w:b w:val="0"/>
          <w:bCs w:val="0"/>
          <w:sz w:val="32"/>
        </w:rPr>
      </w:pPr>
    </w:p>
    <w:p w14:paraId="747FADE9">
      <w:pPr>
        <w:ind w:firstLine="420" w:firstLineChars="200"/>
        <w:rPr>
          <w:b w:val="0"/>
          <w:bCs w:val="0"/>
          <w:szCs w:val="21"/>
        </w:rPr>
      </w:pPr>
    </w:p>
    <w:p w14:paraId="5BC46CDF">
      <w:pPr>
        <w:pStyle w:val="5"/>
        <w:spacing w:line="0" w:lineRule="atLeast"/>
        <w:jc w:val="center"/>
        <w:rPr>
          <w:b w:val="0"/>
          <w:bCs w:val="0"/>
          <w:sz w:val="32"/>
          <w:szCs w:val="32"/>
        </w:rPr>
      </w:pPr>
      <w:r>
        <w:rPr>
          <w:rFonts w:eastAsia="仿宋_GB2312"/>
          <w:b w:val="0"/>
          <w:bCs w:val="0"/>
          <w:sz w:val="32"/>
        </w:rPr>
        <w:t>202</w:t>
      </w:r>
      <w:r>
        <w:rPr>
          <w:rFonts w:hint="eastAsia" w:eastAsia="仿宋_GB2312"/>
          <w:b w:val="0"/>
          <w:bCs w:val="0"/>
          <w:sz w:val="32"/>
          <w:lang w:val="en-US" w:eastAsia="zh-CN"/>
        </w:rPr>
        <w:t>5</w:t>
      </w:r>
      <w:r>
        <w:rPr>
          <w:rFonts w:eastAsia="仿宋_GB2312"/>
          <w:b w:val="0"/>
          <w:bCs w:val="0"/>
          <w:sz w:val="32"/>
        </w:rPr>
        <w:t>年第</w:t>
      </w:r>
      <w:r>
        <w:rPr>
          <w:rFonts w:hint="eastAsia" w:eastAsia="仿宋_GB2312"/>
          <w:b w:val="0"/>
          <w:bCs w:val="0"/>
          <w:sz w:val="32"/>
          <w:lang w:val="en-US" w:eastAsia="zh-CN"/>
        </w:rPr>
        <w:t>2</w:t>
      </w:r>
      <w:r>
        <w:rPr>
          <w:rFonts w:eastAsia="仿宋_GB2312"/>
          <w:b w:val="0"/>
          <w:bCs w:val="0"/>
          <w:sz w:val="32"/>
        </w:rPr>
        <w:t>期</w:t>
      </w:r>
    </w:p>
    <w:p w14:paraId="31652FAE">
      <w:pPr>
        <w:tabs>
          <w:tab w:val="left" w:pos="2310"/>
        </w:tabs>
        <w:spacing w:line="560" w:lineRule="exact"/>
        <w:ind w:firstLine="640" w:firstLineChars="200"/>
        <w:rPr>
          <w:rFonts w:eastAsia="仿宋_GB2312"/>
          <w:b w:val="0"/>
          <w:bCs w:val="0"/>
          <w:kern w:val="0"/>
          <w:sz w:val="32"/>
          <w:szCs w:val="32"/>
        </w:rPr>
      </w:pPr>
    </w:p>
    <w:p w14:paraId="5D56E6CC">
      <w:pPr>
        <w:spacing w:line="560" w:lineRule="exact"/>
        <w:ind w:firstLine="640" w:firstLineChars="200"/>
        <w:rPr>
          <w:rFonts w:eastAsia="仿宋_GB2312"/>
          <w:b w:val="0"/>
          <w:bCs w:val="0"/>
          <w:sz w:val="32"/>
          <w:szCs w:val="32"/>
        </w:rPr>
      </w:pPr>
    </w:p>
    <w:p w14:paraId="1E1E0B91">
      <w:pPr>
        <w:spacing w:line="560" w:lineRule="exact"/>
        <w:jc w:val="center"/>
        <w:rPr>
          <w:rFonts w:eastAsia="方正小标宋简体"/>
          <w:b w:val="0"/>
          <w:bCs w:val="0"/>
          <w:spacing w:val="-8"/>
          <w:sz w:val="44"/>
          <w:szCs w:val="44"/>
        </w:rPr>
      </w:pPr>
      <w:r>
        <w:rPr>
          <w:rFonts w:hint="eastAsia" w:ascii="Times New Roman" w:hAnsi="Times New Roman" w:eastAsia="方正小标宋简体" w:cs="Times New Roman"/>
          <w:b w:val="0"/>
          <w:bCs w:val="0"/>
          <w:spacing w:val="-8"/>
          <w:sz w:val="44"/>
          <w:szCs w:val="44"/>
          <w:lang w:val="en-US" w:eastAsia="zh-CN"/>
        </w:rPr>
        <w:t>张永凯同志</w:t>
      </w:r>
      <w:r>
        <w:rPr>
          <w:rFonts w:hint="default" w:eastAsia="方正小标宋简体"/>
          <w:b w:val="0"/>
          <w:bCs w:val="0"/>
          <w:spacing w:val="-8"/>
          <w:sz w:val="44"/>
          <w:szCs w:val="44"/>
        </w:rPr>
        <w:t>在202</w:t>
      </w:r>
      <w:r>
        <w:rPr>
          <w:rFonts w:hint="eastAsia" w:eastAsia="方正小标宋简体"/>
          <w:b w:val="0"/>
          <w:bCs w:val="0"/>
          <w:spacing w:val="-8"/>
          <w:sz w:val="44"/>
          <w:szCs w:val="44"/>
          <w:lang w:val="en-US" w:eastAsia="zh-CN"/>
        </w:rPr>
        <w:t>5</w:t>
      </w:r>
      <w:r>
        <w:rPr>
          <w:rFonts w:hint="default" w:eastAsia="方正小标宋简体"/>
          <w:b w:val="0"/>
          <w:bCs w:val="0"/>
          <w:spacing w:val="-8"/>
          <w:sz w:val="44"/>
          <w:szCs w:val="44"/>
        </w:rPr>
        <w:t>年教学科研工作会上的讲话</w:t>
      </w:r>
    </w:p>
    <w:p w14:paraId="57C16A1A">
      <w:pPr>
        <w:spacing w:line="560" w:lineRule="exact"/>
        <w:jc w:val="center"/>
        <w:rPr>
          <w:rFonts w:eastAsia="仿宋_GB2312"/>
          <w:b w:val="0"/>
          <w:bCs w:val="0"/>
          <w:sz w:val="32"/>
          <w:szCs w:val="32"/>
        </w:rPr>
      </w:pPr>
      <w:r>
        <w:rPr>
          <w:rFonts w:eastAsia="仿宋_GB2312"/>
          <w:b w:val="0"/>
          <w:bCs w:val="0"/>
          <w:sz w:val="32"/>
          <w:szCs w:val="32"/>
        </w:rPr>
        <w:t>（202</w:t>
      </w:r>
      <w:r>
        <w:rPr>
          <w:rFonts w:hint="eastAsia" w:eastAsia="仿宋_GB2312"/>
          <w:b w:val="0"/>
          <w:bCs w:val="0"/>
          <w:sz w:val="32"/>
          <w:szCs w:val="32"/>
          <w:lang w:val="en-US" w:eastAsia="zh-CN"/>
        </w:rPr>
        <w:t>5</w:t>
      </w:r>
      <w:r>
        <w:rPr>
          <w:rFonts w:eastAsia="仿宋_GB2312"/>
          <w:b w:val="0"/>
          <w:bCs w:val="0"/>
          <w:sz w:val="32"/>
          <w:szCs w:val="32"/>
        </w:rPr>
        <w:t>年</w:t>
      </w:r>
      <w:r>
        <w:rPr>
          <w:rFonts w:hint="eastAsia" w:eastAsia="仿宋_GB2312"/>
          <w:b w:val="0"/>
          <w:bCs w:val="0"/>
          <w:sz w:val="32"/>
          <w:szCs w:val="32"/>
          <w:lang w:val="en-US" w:eastAsia="zh-CN"/>
        </w:rPr>
        <w:t>3</w:t>
      </w:r>
      <w:r>
        <w:rPr>
          <w:rFonts w:eastAsia="仿宋_GB2312"/>
          <w:b w:val="0"/>
          <w:bCs w:val="0"/>
          <w:sz w:val="32"/>
          <w:szCs w:val="32"/>
        </w:rPr>
        <w:t>月</w:t>
      </w:r>
      <w:r>
        <w:rPr>
          <w:rFonts w:hint="eastAsia" w:eastAsia="仿宋_GB2312"/>
          <w:b w:val="0"/>
          <w:bCs w:val="0"/>
          <w:sz w:val="32"/>
          <w:szCs w:val="32"/>
          <w:lang w:val="en-US" w:eastAsia="zh-CN"/>
        </w:rPr>
        <w:t>2</w:t>
      </w:r>
      <w:r>
        <w:rPr>
          <w:rFonts w:eastAsia="仿宋_GB2312"/>
          <w:b w:val="0"/>
          <w:bCs w:val="0"/>
          <w:sz w:val="32"/>
          <w:szCs w:val="32"/>
        </w:rPr>
        <w:t>日）</w:t>
      </w:r>
    </w:p>
    <w:p w14:paraId="11CE4C2C">
      <w:pPr>
        <w:spacing w:line="540" w:lineRule="exact"/>
        <w:rPr>
          <w:rFonts w:eastAsia="仿宋_GB2312"/>
          <w:b w:val="0"/>
          <w:bCs w:val="0"/>
          <w:kern w:val="0"/>
          <w:sz w:val="32"/>
          <w:szCs w:val="32"/>
        </w:rPr>
      </w:pPr>
    </w:p>
    <w:p w14:paraId="0967B79D">
      <w:pPr>
        <w:pageBreakBefore w:val="0"/>
        <w:widowControl/>
        <w:kinsoku/>
        <w:wordWrap/>
        <w:overflowPunct w:val="0"/>
        <w:topLinePunct/>
        <w:autoSpaceDE/>
        <w:autoSpaceDN/>
        <w:bidi w:val="0"/>
        <w:adjustRightInd/>
        <w:snapToGrid/>
        <w:spacing w:afterLines="0" w:afterAutospacing="0" w:line="560" w:lineRule="exact"/>
        <w:ind w:left="0" w:leftChars="0" w:firstLine="0" w:firstLineChars="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老师们，同志们：</w:t>
      </w:r>
    </w:p>
    <w:p w14:paraId="08A76E7A">
      <w:pPr>
        <w:keepNext w:val="0"/>
        <w:keepLines w:val="0"/>
        <w:pageBreakBefore w:val="0"/>
        <w:widowControl/>
        <w:kinsoku/>
        <w:wordWrap/>
        <w:overflowPunct w:val="0"/>
        <w:topLinePunct/>
        <w:autoSpaceDE/>
        <w:autoSpaceDN/>
        <w:bidi w:val="0"/>
        <w:adjustRightInd/>
        <w:snapToGrid/>
        <w:spacing w:before="0" w:beforeLines="0" w:after="0" w:afterLines="0" w:afterAutospacing="0" w:line="560" w:lineRule="exact"/>
        <w:ind w:firstLine="640"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今天，我们在这里</w:t>
      </w:r>
      <w:r>
        <w:rPr>
          <w:rFonts w:hint="default" w:ascii="Times New Roman" w:hAnsi="Times New Roman" w:eastAsia="仿宋_GB2312" w:cs="Times New Roman"/>
          <w:b w:val="0"/>
          <w:bCs w:val="0"/>
          <w:color w:val="auto"/>
          <w:kern w:val="2"/>
          <w:sz w:val="32"/>
          <w:szCs w:val="32"/>
          <w:lang w:val="en-US" w:eastAsia="zh-CN" w:bidi="ar-SA"/>
        </w:rPr>
        <w:t>召开</w:t>
      </w:r>
      <w:r>
        <w:rPr>
          <w:rFonts w:hint="eastAsia" w:ascii="Times New Roman" w:hAnsi="Times New Roman" w:eastAsia="仿宋_GB2312" w:cs="Times New Roman"/>
          <w:b w:val="0"/>
          <w:bCs w:val="0"/>
          <w:color w:val="auto"/>
          <w:kern w:val="2"/>
          <w:sz w:val="32"/>
          <w:szCs w:val="32"/>
          <w:lang w:val="en-US" w:eastAsia="zh-CN" w:bidi="ar-SA"/>
        </w:rPr>
        <w:t>年度</w:t>
      </w:r>
      <w:r>
        <w:rPr>
          <w:rFonts w:hint="default" w:ascii="Times New Roman" w:hAnsi="Times New Roman" w:eastAsia="仿宋_GB2312" w:cs="Times New Roman"/>
          <w:b w:val="0"/>
          <w:bCs w:val="0"/>
          <w:color w:val="auto"/>
          <w:kern w:val="2"/>
          <w:sz w:val="32"/>
          <w:szCs w:val="32"/>
          <w:lang w:val="en-US" w:eastAsia="zh-CN" w:bidi="ar-SA"/>
        </w:rPr>
        <w:t>教学科研工作会，主要</w:t>
      </w:r>
      <w:r>
        <w:rPr>
          <w:rFonts w:hint="eastAsia" w:ascii="Times New Roman" w:hAnsi="Times New Roman" w:eastAsia="仿宋_GB2312" w:cs="Times New Roman"/>
          <w:b w:val="0"/>
          <w:bCs w:val="0"/>
          <w:color w:val="auto"/>
          <w:kern w:val="2"/>
          <w:sz w:val="32"/>
          <w:szCs w:val="32"/>
          <w:lang w:val="en-US" w:eastAsia="zh-CN" w:bidi="ar-SA"/>
        </w:rPr>
        <w:t>是</w:t>
      </w:r>
      <w:r>
        <w:rPr>
          <w:rFonts w:hint="default" w:ascii="Times New Roman" w:hAnsi="Times New Roman" w:eastAsia="仿宋_GB2312" w:cs="Times New Roman"/>
          <w:b w:val="0"/>
          <w:bCs w:val="0"/>
          <w:color w:val="auto"/>
          <w:kern w:val="2"/>
          <w:sz w:val="32"/>
          <w:szCs w:val="32"/>
          <w:lang w:val="en-US" w:eastAsia="zh-CN" w:bidi="ar-SA"/>
        </w:rPr>
        <w:t>任务</w:t>
      </w:r>
      <w:r>
        <w:rPr>
          <w:rFonts w:hint="eastAsia" w:ascii="Times New Roman" w:hAnsi="Times New Roman" w:eastAsia="仿宋_GB2312" w:cs="Times New Roman"/>
          <w:b w:val="0"/>
          <w:bCs w:val="0"/>
          <w:color w:val="auto"/>
          <w:kern w:val="2"/>
          <w:sz w:val="32"/>
          <w:szCs w:val="32"/>
          <w:lang w:val="en-US" w:eastAsia="zh-CN" w:bidi="ar-SA"/>
        </w:rPr>
        <w:t>贯彻</w:t>
      </w:r>
      <w:r>
        <w:rPr>
          <w:rFonts w:hint="default" w:ascii="Times New Roman" w:hAnsi="Times New Roman" w:eastAsia="仿宋_GB2312" w:cs="Times New Roman"/>
          <w:b w:val="0"/>
          <w:bCs w:val="0"/>
          <w:color w:val="auto"/>
          <w:kern w:val="2"/>
          <w:sz w:val="32"/>
          <w:szCs w:val="32"/>
          <w:lang w:val="en-US" w:eastAsia="zh-CN" w:bidi="ar-SA"/>
        </w:rPr>
        <w:t>落实全国</w:t>
      </w:r>
      <w:r>
        <w:rPr>
          <w:rFonts w:hint="eastAsia" w:ascii="Times New Roman" w:hAnsi="Times New Roman" w:eastAsia="仿宋_GB2312" w:cs="Times New Roman"/>
          <w:b w:val="0"/>
          <w:bCs w:val="0"/>
          <w:color w:val="auto"/>
          <w:kern w:val="2"/>
          <w:sz w:val="32"/>
          <w:szCs w:val="32"/>
          <w:lang w:val="en-US" w:eastAsia="zh-CN" w:bidi="ar-SA"/>
        </w:rPr>
        <w:t>及</w:t>
      </w:r>
      <w:r>
        <w:rPr>
          <w:rFonts w:hint="default" w:ascii="Times New Roman" w:hAnsi="Times New Roman" w:eastAsia="仿宋_GB2312" w:cs="Times New Roman"/>
          <w:b w:val="0"/>
          <w:bCs w:val="0"/>
          <w:color w:val="auto"/>
          <w:kern w:val="2"/>
          <w:sz w:val="32"/>
          <w:szCs w:val="32"/>
          <w:lang w:val="en-US" w:eastAsia="zh-CN" w:bidi="ar-SA"/>
        </w:rPr>
        <w:t>全市教育大会</w:t>
      </w:r>
      <w:r>
        <w:rPr>
          <w:rFonts w:hint="eastAsia" w:ascii="Times New Roman" w:hAnsi="Times New Roman" w:eastAsia="仿宋_GB2312" w:cs="Times New Roman"/>
          <w:b w:val="0"/>
          <w:bCs w:val="0"/>
          <w:color w:val="auto"/>
          <w:kern w:val="2"/>
          <w:sz w:val="32"/>
          <w:szCs w:val="32"/>
          <w:lang w:val="en-US" w:eastAsia="zh-CN" w:bidi="ar-SA"/>
        </w:rPr>
        <w:t>精神</w:t>
      </w:r>
      <w:r>
        <w:rPr>
          <w:rFonts w:hint="default" w:ascii="Times New Roman" w:hAnsi="Times New Roman" w:eastAsia="仿宋_GB2312" w:cs="Times New Roman"/>
          <w:b w:val="0"/>
          <w:bCs w:val="0"/>
          <w:color w:val="auto"/>
          <w:kern w:val="2"/>
          <w:sz w:val="32"/>
          <w:szCs w:val="32"/>
          <w:lang w:val="en-US" w:eastAsia="zh-CN" w:bidi="ar-SA"/>
        </w:rPr>
        <w:t>，</w:t>
      </w:r>
      <w:r>
        <w:rPr>
          <w:rFonts w:hint="eastAsia" w:ascii="Times New Roman" w:hAnsi="Times New Roman" w:eastAsia="仿宋_GB2312" w:cs="Times New Roman"/>
          <w:b w:val="0"/>
          <w:bCs w:val="0"/>
          <w:color w:val="auto"/>
          <w:kern w:val="2"/>
          <w:sz w:val="32"/>
          <w:szCs w:val="32"/>
          <w:lang w:val="en-US" w:eastAsia="zh-CN" w:bidi="ar-SA"/>
        </w:rPr>
        <w:t>总结2024年学院教学科研工作，部署2025年重点任务，</w:t>
      </w:r>
      <w:r>
        <w:rPr>
          <w:rFonts w:hint="default" w:ascii="Times New Roman" w:hAnsi="Times New Roman" w:eastAsia="仿宋_GB2312" w:cs="Times New Roman"/>
          <w:b w:val="0"/>
          <w:bCs w:val="0"/>
          <w:color w:val="auto"/>
          <w:kern w:val="2"/>
          <w:sz w:val="32"/>
          <w:szCs w:val="32"/>
          <w:lang w:val="en-US" w:eastAsia="zh-CN" w:bidi="ar-SA"/>
        </w:rPr>
        <w:t>准确把握形势，</w:t>
      </w:r>
      <w:r>
        <w:rPr>
          <w:rFonts w:hint="eastAsia" w:ascii="Times New Roman" w:hAnsi="Times New Roman" w:eastAsia="仿宋_GB2312" w:cs="Times New Roman"/>
          <w:b w:val="0"/>
          <w:bCs w:val="0"/>
          <w:color w:val="auto"/>
          <w:kern w:val="2"/>
          <w:sz w:val="32"/>
          <w:szCs w:val="32"/>
          <w:lang w:val="en-US" w:eastAsia="zh-CN" w:bidi="ar-SA"/>
        </w:rPr>
        <w:t>科学</w:t>
      </w:r>
      <w:r>
        <w:rPr>
          <w:rFonts w:hint="default" w:ascii="Times New Roman" w:hAnsi="Times New Roman" w:eastAsia="仿宋_GB2312" w:cs="Times New Roman"/>
          <w:b w:val="0"/>
          <w:bCs w:val="0"/>
          <w:color w:val="auto"/>
          <w:kern w:val="2"/>
          <w:sz w:val="32"/>
          <w:szCs w:val="32"/>
          <w:lang w:val="en-US" w:eastAsia="zh-CN" w:bidi="ar-SA"/>
        </w:rPr>
        <w:t>谋划发展，</w:t>
      </w:r>
      <w:r>
        <w:rPr>
          <w:rFonts w:hint="eastAsia" w:ascii="Times New Roman" w:hAnsi="Times New Roman" w:eastAsia="仿宋_GB2312" w:cs="Times New Roman"/>
          <w:b w:val="0"/>
          <w:bCs w:val="0"/>
          <w:color w:val="auto"/>
          <w:kern w:val="2"/>
          <w:sz w:val="32"/>
          <w:szCs w:val="32"/>
          <w:lang w:val="en-US" w:eastAsia="zh-CN" w:bidi="ar-SA"/>
        </w:rPr>
        <w:t>为</w:t>
      </w:r>
      <w:r>
        <w:rPr>
          <w:rFonts w:hint="default" w:ascii="Times New Roman" w:hAnsi="Times New Roman" w:eastAsia="仿宋_GB2312" w:cs="Times New Roman"/>
          <w:b w:val="0"/>
          <w:bCs w:val="0"/>
          <w:color w:val="auto"/>
          <w:kern w:val="2"/>
          <w:sz w:val="32"/>
          <w:szCs w:val="32"/>
          <w:lang w:val="en-US" w:eastAsia="zh-CN" w:bidi="ar-SA"/>
        </w:rPr>
        <w:t>首都教育</w:t>
      </w:r>
      <w:r>
        <w:rPr>
          <w:rFonts w:hint="eastAsia" w:ascii="Times New Roman" w:hAnsi="Times New Roman" w:eastAsia="仿宋_GB2312" w:cs="Times New Roman"/>
          <w:b w:val="0"/>
          <w:bCs w:val="0"/>
          <w:color w:val="auto"/>
          <w:kern w:val="2"/>
          <w:sz w:val="32"/>
          <w:szCs w:val="32"/>
          <w:lang w:val="en-US" w:eastAsia="zh-CN" w:bidi="ar-SA"/>
        </w:rPr>
        <w:t>高质量</w:t>
      </w:r>
      <w:r>
        <w:rPr>
          <w:rFonts w:hint="default" w:ascii="Times New Roman" w:hAnsi="Times New Roman" w:eastAsia="仿宋_GB2312" w:cs="Times New Roman"/>
          <w:b w:val="0"/>
          <w:bCs w:val="0"/>
          <w:color w:val="auto"/>
          <w:kern w:val="2"/>
          <w:sz w:val="32"/>
          <w:szCs w:val="32"/>
          <w:lang w:val="en-US" w:eastAsia="zh-CN" w:bidi="ar-SA"/>
        </w:rPr>
        <w:t>发展贡献新的智慧力量。</w:t>
      </w:r>
    </w:p>
    <w:p w14:paraId="5BF9AF58">
      <w:pPr>
        <w:keepNext w:val="0"/>
        <w:keepLines w:val="0"/>
        <w:pageBreakBefore w:val="0"/>
        <w:widowControl/>
        <w:kinsoku/>
        <w:wordWrap/>
        <w:overflowPunct w:val="0"/>
        <w:topLinePunct/>
        <w:autoSpaceDE/>
        <w:autoSpaceDN/>
        <w:bidi w:val="0"/>
        <w:adjustRightInd/>
        <w:snapToGrid/>
        <w:spacing w:before="0" w:beforeLines="0" w:after="0" w:afterLines="0" w:afterAutospacing="0" w:line="560" w:lineRule="exact"/>
        <w:ind w:firstLine="640" w:firstLineChars="200"/>
        <w:jc w:val="both"/>
        <w:textAlignment w:val="auto"/>
        <w:outlineLvl w:val="9"/>
        <w:rPr>
          <w:rFonts w:hint="eastAsia"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刚才，</w:t>
      </w:r>
      <w:r>
        <w:rPr>
          <w:rFonts w:hint="eastAsia" w:ascii="Times New Roman" w:hAnsi="Times New Roman" w:eastAsia="仿宋_GB2312" w:cs="Times New Roman"/>
          <w:b w:val="0"/>
          <w:bCs w:val="0"/>
          <w:color w:val="auto"/>
          <w:kern w:val="2"/>
          <w:sz w:val="32"/>
          <w:szCs w:val="32"/>
          <w:lang w:val="en-US" w:eastAsia="zh-CN" w:bidi="ar-SA"/>
        </w:rPr>
        <w:t>我们为学院获批的博士后工作站举行了揭牌仪式，</w:t>
      </w:r>
      <w:r>
        <w:rPr>
          <w:rFonts w:hint="default" w:ascii="Times New Roman" w:hAnsi="Times New Roman" w:eastAsia="仿宋_GB2312" w:cs="Times New Roman"/>
          <w:b w:val="0"/>
          <w:bCs w:val="0"/>
          <w:color w:val="auto"/>
          <w:kern w:val="2"/>
          <w:sz w:val="32"/>
          <w:szCs w:val="32"/>
          <w:lang w:val="en-US" w:eastAsia="zh-CN" w:bidi="ar-SA"/>
        </w:rPr>
        <w:t>金秀</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李雯同志分别对全年的教学</w:t>
      </w:r>
      <w:r>
        <w:rPr>
          <w:rFonts w:hint="eastAsia" w:ascii="Times New Roman" w:hAnsi="Times New Roman" w:eastAsia="仿宋_GB2312" w:cs="Times New Roman"/>
          <w:b w:val="0"/>
          <w:bCs w:val="0"/>
          <w:color w:val="auto"/>
          <w:kern w:val="2"/>
          <w:sz w:val="32"/>
          <w:szCs w:val="32"/>
          <w:lang w:val="en-US" w:eastAsia="zh-CN" w:bidi="ar-SA"/>
        </w:rPr>
        <w:t>和</w:t>
      </w:r>
      <w:r>
        <w:rPr>
          <w:rFonts w:hint="default" w:ascii="Times New Roman" w:hAnsi="Times New Roman" w:eastAsia="仿宋_GB2312" w:cs="Times New Roman"/>
          <w:b w:val="0"/>
          <w:bCs w:val="0"/>
          <w:color w:val="auto"/>
          <w:kern w:val="2"/>
          <w:sz w:val="32"/>
          <w:szCs w:val="32"/>
          <w:lang w:val="en-US" w:eastAsia="zh-CN" w:bidi="ar-SA"/>
        </w:rPr>
        <w:t>科研重点工作进行了</w:t>
      </w:r>
      <w:r>
        <w:rPr>
          <w:rFonts w:hint="eastAsia" w:ascii="Times New Roman" w:hAnsi="Times New Roman" w:eastAsia="仿宋_GB2312" w:cs="Times New Roman"/>
          <w:b w:val="0"/>
          <w:bCs w:val="0"/>
          <w:color w:val="auto"/>
          <w:kern w:val="2"/>
          <w:sz w:val="32"/>
          <w:szCs w:val="32"/>
          <w:lang w:val="en-US" w:eastAsia="zh-CN" w:bidi="ar-SA"/>
        </w:rPr>
        <w:t>解读</w:t>
      </w:r>
      <w:r>
        <w:rPr>
          <w:rFonts w:hint="default" w:ascii="Times New Roman" w:hAnsi="Times New Roman" w:eastAsia="仿宋_GB2312" w:cs="Times New Roman"/>
          <w:b w:val="0"/>
          <w:bCs w:val="0"/>
          <w:color w:val="auto"/>
          <w:kern w:val="2"/>
          <w:sz w:val="32"/>
          <w:szCs w:val="32"/>
          <w:lang w:val="en-US" w:eastAsia="zh-CN" w:bidi="ar-SA"/>
        </w:rPr>
        <w:t>，</w:t>
      </w:r>
      <w:r>
        <w:rPr>
          <w:rFonts w:hint="eastAsia" w:ascii="Times New Roman" w:hAnsi="Times New Roman" w:eastAsia="仿宋_GB2312" w:cs="Times New Roman"/>
          <w:b w:val="0"/>
          <w:bCs w:val="0"/>
          <w:color w:val="auto"/>
          <w:kern w:val="2"/>
          <w:sz w:val="32"/>
          <w:szCs w:val="32"/>
          <w:lang w:val="en-US" w:eastAsia="zh-CN" w:bidi="ar-SA"/>
        </w:rPr>
        <w:t>这两个工作要点都是经过院长办公会讨论通过的，请大家结合工作实际认真贯彻落实。7个</w:t>
      </w:r>
      <w:r>
        <w:rPr>
          <w:rFonts w:hint="default" w:ascii="Times New Roman" w:hAnsi="Times New Roman" w:eastAsia="仿宋_GB2312" w:cs="Times New Roman"/>
          <w:b w:val="0"/>
          <w:bCs w:val="0"/>
          <w:color w:val="auto"/>
          <w:kern w:val="2"/>
          <w:sz w:val="32"/>
          <w:szCs w:val="32"/>
          <w:lang w:val="en-US" w:eastAsia="zh-CN" w:bidi="ar-SA"/>
        </w:rPr>
        <w:t>二级学院</w:t>
      </w:r>
      <w:r>
        <w:rPr>
          <w:rFonts w:hint="eastAsia" w:ascii="Times New Roman" w:hAnsi="Times New Roman" w:eastAsia="仿宋_GB2312" w:cs="Times New Roman"/>
          <w:b w:val="0"/>
          <w:bCs w:val="0"/>
          <w:color w:val="auto"/>
          <w:kern w:val="2"/>
          <w:sz w:val="32"/>
          <w:szCs w:val="32"/>
          <w:lang w:val="en-US" w:eastAsia="zh-CN" w:bidi="ar-SA"/>
        </w:rPr>
        <w:t>围绕提升培训质量，深化科研工作做了</w:t>
      </w:r>
      <w:r>
        <w:rPr>
          <w:rFonts w:hint="default" w:ascii="Times New Roman" w:hAnsi="Times New Roman" w:eastAsia="仿宋_GB2312" w:cs="Times New Roman"/>
          <w:b w:val="0"/>
          <w:bCs w:val="0"/>
          <w:color w:val="auto"/>
          <w:kern w:val="2"/>
          <w:sz w:val="32"/>
          <w:szCs w:val="32"/>
          <w:lang w:val="en-US" w:eastAsia="zh-CN" w:bidi="ar-SA"/>
        </w:rPr>
        <w:t>交流发言，</w:t>
      </w:r>
      <w:r>
        <w:rPr>
          <w:rFonts w:hint="eastAsia" w:ascii="Times New Roman" w:hAnsi="Times New Roman" w:eastAsia="仿宋_GB2312" w:cs="Times New Roman"/>
          <w:b w:val="0"/>
          <w:bCs w:val="0"/>
          <w:color w:val="auto"/>
          <w:kern w:val="2"/>
          <w:sz w:val="32"/>
          <w:szCs w:val="32"/>
          <w:lang w:val="en-US" w:eastAsia="zh-CN" w:bidi="ar-SA"/>
        </w:rPr>
        <w:t>反映了一年来学院教学科研工作取得的成绩，也展现了全体教师在教育强国建设新征程上服务首都教育担当作为、奋发向上的精神面貌。</w:t>
      </w:r>
    </w:p>
    <w:p w14:paraId="05475DFF">
      <w:pPr>
        <w:keepNext w:val="0"/>
        <w:keepLines w:val="0"/>
        <w:pageBreakBefore w:val="0"/>
        <w:widowControl/>
        <w:kinsoku/>
        <w:wordWrap/>
        <w:overflowPunct w:val="0"/>
        <w:topLinePunct/>
        <w:autoSpaceDE/>
        <w:autoSpaceDN/>
        <w:bidi w:val="0"/>
        <w:adjustRightInd/>
        <w:snapToGrid/>
        <w:spacing w:before="0" w:beforeLines="0" w:after="0" w:afterLines="0" w:afterAutospacing="0" w:line="560" w:lineRule="exact"/>
        <w:ind w:firstLine="640"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下面，讲三个方面的内容。</w:t>
      </w:r>
    </w:p>
    <w:p w14:paraId="56DB5606">
      <w:pPr>
        <w:keepNext w:val="0"/>
        <w:keepLines w:val="0"/>
        <w:pageBreakBefore w:val="0"/>
        <w:widowControl/>
        <w:kinsoku/>
        <w:wordWrap/>
        <w:overflowPunct w:val="0"/>
        <w:topLinePunct/>
        <w:autoSpaceDE/>
        <w:autoSpaceDN/>
        <w:bidi w:val="0"/>
        <w:adjustRightInd/>
        <w:snapToGrid/>
        <w:spacing w:before="0" w:beforeLines="0" w:after="0" w:afterLines="0" w:afterAutospacing="0" w:line="560" w:lineRule="exact"/>
        <w:ind w:firstLine="640" w:firstLineChars="200"/>
        <w:jc w:val="both"/>
        <w:textAlignment w:val="auto"/>
        <w:outlineLvl w:val="9"/>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一、</w:t>
      </w:r>
      <w:r>
        <w:rPr>
          <w:rFonts w:hint="eastAsia" w:ascii="Times New Roman" w:hAnsi="Times New Roman" w:eastAsia="黑体" w:cs="Times New Roman"/>
          <w:b w:val="0"/>
          <w:bCs w:val="0"/>
          <w:color w:val="auto"/>
          <w:kern w:val="2"/>
          <w:sz w:val="32"/>
          <w:szCs w:val="32"/>
          <w:lang w:val="en-US" w:eastAsia="zh-CN" w:bidi="ar-SA"/>
        </w:rPr>
        <w:t>2024年工作回顾</w:t>
      </w:r>
    </w:p>
    <w:p w14:paraId="10CF31B7">
      <w:pPr>
        <w:keepNext w:val="0"/>
        <w:keepLines w:val="0"/>
        <w:pageBreakBefore w:val="0"/>
        <w:widowControl/>
        <w:kinsoku/>
        <w:wordWrap/>
        <w:overflowPunct w:val="0"/>
        <w:topLinePunct/>
        <w:autoSpaceDE/>
        <w:autoSpaceDN/>
        <w:bidi w:val="0"/>
        <w:adjustRightInd/>
        <w:snapToGrid/>
        <w:spacing w:before="0" w:beforeLines="0" w:after="0" w:afterLines="0" w:afterAutospacing="0" w:line="560" w:lineRule="exact"/>
        <w:ind w:left="0" w:leftChars="0" w:firstLine="640"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过去一年，</w:t>
      </w:r>
      <w:r>
        <w:rPr>
          <w:rFonts w:hint="eastAsia" w:ascii="Times New Roman" w:hAnsi="Times New Roman" w:eastAsia="仿宋_GB2312" w:cs="Times New Roman"/>
          <w:b w:val="0"/>
          <w:bCs w:val="0"/>
          <w:color w:val="auto"/>
          <w:kern w:val="2"/>
          <w:sz w:val="32"/>
          <w:szCs w:val="32"/>
          <w:lang w:val="en-US" w:eastAsia="zh-CN" w:bidi="ar-SA"/>
        </w:rPr>
        <w:t>全院干部教师</w:t>
      </w:r>
      <w:r>
        <w:rPr>
          <w:rFonts w:hint="default" w:ascii="Times New Roman" w:hAnsi="Times New Roman" w:eastAsia="仿宋_GB2312" w:cs="Times New Roman"/>
          <w:b w:val="0"/>
          <w:bCs w:val="0"/>
          <w:color w:val="auto"/>
          <w:kern w:val="2"/>
          <w:sz w:val="32"/>
          <w:szCs w:val="32"/>
          <w:lang w:val="en-US" w:eastAsia="zh-CN" w:bidi="ar-SA"/>
        </w:rPr>
        <w:t>深入贯彻</w:t>
      </w:r>
      <w:r>
        <w:rPr>
          <w:rFonts w:hint="eastAsia" w:ascii="Times New Roman" w:hAnsi="Times New Roman" w:eastAsia="仿宋_GB2312" w:cs="Times New Roman"/>
          <w:b w:val="0"/>
          <w:bCs w:val="0"/>
          <w:color w:val="auto"/>
          <w:kern w:val="2"/>
          <w:sz w:val="32"/>
          <w:szCs w:val="32"/>
          <w:lang w:val="en-US" w:eastAsia="zh-CN" w:bidi="ar-SA"/>
        </w:rPr>
        <w:t>落实</w:t>
      </w:r>
      <w:r>
        <w:rPr>
          <w:rFonts w:hint="default" w:ascii="Times New Roman" w:hAnsi="Times New Roman" w:eastAsia="仿宋_GB2312" w:cs="Times New Roman"/>
          <w:b w:val="0"/>
          <w:bCs w:val="0"/>
          <w:color w:val="auto"/>
          <w:kern w:val="2"/>
          <w:sz w:val="32"/>
          <w:szCs w:val="32"/>
          <w:lang w:val="en-US" w:eastAsia="zh-CN" w:bidi="ar-SA"/>
        </w:rPr>
        <w:t>习近平总书记关于教育的重要论述</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深刻把握教育的政治属性、人民属性和战略属性，聚焦立德树人根本任务，在教育教学改革与科研创新方面取得了新进展新成效。</w:t>
      </w:r>
    </w:p>
    <w:p w14:paraId="289B8DB6">
      <w:pPr>
        <w:keepNext w:val="0"/>
        <w:keepLines w:val="0"/>
        <w:pageBreakBefore w:val="0"/>
        <w:widowControl/>
        <w:kinsoku/>
        <w:wordWrap/>
        <w:overflowPunct w:val="0"/>
        <w:topLinePunct/>
        <w:autoSpaceDE/>
        <w:autoSpaceDN/>
        <w:bidi w:val="0"/>
        <w:adjustRightInd/>
        <w:snapToGrid/>
        <w:spacing w:before="0" w:beforeLines="0" w:after="0" w:afterLines="0" w:afterAutospacing="0" w:line="560" w:lineRule="exact"/>
        <w:ind w:left="0" w:leftChars="0" w:firstLine="640"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楷体_GB2312" w:cs="Times New Roman"/>
          <w:kern w:val="44"/>
          <w:sz w:val="32"/>
          <w:szCs w:val="32"/>
          <w:lang w:val="en-US" w:eastAsia="zh-CN" w:bidi="ar-SA"/>
        </w:rPr>
        <w:t>一是</w:t>
      </w:r>
      <w:r>
        <w:rPr>
          <w:rFonts w:hint="eastAsia" w:ascii="Times New Roman" w:hAnsi="Times New Roman" w:eastAsia="楷体_GB2312" w:cs="Times New Roman"/>
          <w:kern w:val="44"/>
          <w:sz w:val="32"/>
          <w:szCs w:val="32"/>
          <w:lang w:val="en-US" w:eastAsia="zh-CN" w:bidi="ar-SA"/>
        </w:rPr>
        <w:t>党建引领</w:t>
      </w:r>
      <w:r>
        <w:rPr>
          <w:rFonts w:hint="default" w:ascii="Times New Roman" w:hAnsi="Times New Roman" w:eastAsia="楷体_GB2312" w:cs="Times New Roman"/>
          <w:kern w:val="44"/>
          <w:sz w:val="32"/>
          <w:szCs w:val="32"/>
          <w:lang w:val="en-US" w:eastAsia="zh-CN" w:bidi="ar-SA"/>
        </w:rPr>
        <w:t>，筑牢立德树人根基。</w:t>
      </w:r>
      <w:r>
        <w:rPr>
          <w:rFonts w:hint="default" w:ascii="Times New Roman" w:hAnsi="Times New Roman" w:eastAsia="仿宋_GB2312" w:cs="Times New Roman"/>
          <w:b w:val="0"/>
          <w:bCs w:val="0"/>
          <w:color w:val="auto"/>
          <w:kern w:val="2"/>
          <w:sz w:val="32"/>
          <w:szCs w:val="32"/>
          <w:lang w:val="en-US" w:eastAsia="zh-CN" w:bidi="ar-SA"/>
        </w:rPr>
        <w:t>牢记“</w:t>
      </w:r>
      <w:r>
        <w:rPr>
          <w:rFonts w:hint="eastAsia" w:ascii="Times New Roman" w:hAnsi="Times New Roman" w:eastAsia="仿宋_GB2312" w:cs="Times New Roman"/>
          <w:b w:val="0"/>
          <w:bCs w:val="0"/>
          <w:color w:val="auto"/>
          <w:kern w:val="2"/>
          <w:sz w:val="32"/>
          <w:szCs w:val="32"/>
          <w:lang w:val="en-US" w:eastAsia="zh-CN" w:bidi="ar-SA"/>
        </w:rPr>
        <w:t>为党育人、为党献策</w:t>
      </w:r>
      <w:r>
        <w:rPr>
          <w:rFonts w:hint="default" w:ascii="Times New Roman" w:hAnsi="Times New Roman" w:eastAsia="仿宋_GB2312" w:cs="Times New Roman"/>
          <w:b w:val="0"/>
          <w:bCs w:val="0"/>
          <w:color w:val="auto"/>
          <w:kern w:val="2"/>
          <w:sz w:val="32"/>
          <w:szCs w:val="32"/>
          <w:lang w:val="en-US" w:eastAsia="zh-CN" w:bidi="ar-SA"/>
        </w:rPr>
        <w:t>”初心使命，</w:t>
      </w:r>
      <w:r>
        <w:rPr>
          <w:rFonts w:hint="eastAsia" w:ascii="Times New Roman" w:hAnsi="Times New Roman" w:eastAsia="仿宋_GB2312" w:cs="Times New Roman"/>
          <w:b w:val="0"/>
          <w:bCs w:val="0"/>
          <w:color w:val="auto"/>
          <w:kern w:val="2"/>
          <w:sz w:val="32"/>
          <w:szCs w:val="32"/>
          <w:lang w:val="en-US" w:eastAsia="zh-CN" w:bidi="ar-SA"/>
        </w:rPr>
        <w:t>不断</w:t>
      </w:r>
      <w:r>
        <w:rPr>
          <w:rFonts w:hint="default" w:ascii="Times New Roman" w:hAnsi="Times New Roman" w:eastAsia="仿宋_GB2312" w:cs="Times New Roman"/>
          <w:b w:val="0"/>
          <w:bCs w:val="0"/>
          <w:color w:val="auto"/>
          <w:kern w:val="2"/>
          <w:sz w:val="32"/>
          <w:szCs w:val="32"/>
          <w:lang w:val="en-US" w:eastAsia="zh-CN" w:bidi="ar-SA"/>
        </w:rPr>
        <w:t>深化“院校一体”融合发展机制</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构建“大思政”育人体系，出台《全面推进“大思政课”建设实施方案》，</w:t>
      </w:r>
      <w:r>
        <w:rPr>
          <w:rFonts w:hint="eastAsia" w:ascii="Times New Roman" w:hAnsi="Times New Roman" w:eastAsia="仿宋_GB2312" w:cs="Times New Roman"/>
          <w:b w:val="0"/>
          <w:bCs w:val="0"/>
          <w:color w:val="auto"/>
          <w:kern w:val="2"/>
          <w:sz w:val="32"/>
          <w:szCs w:val="32"/>
          <w:lang w:val="en-US" w:eastAsia="zh-CN" w:bidi="ar-SA"/>
        </w:rPr>
        <w:t>挂牌</w:t>
      </w:r>
      <w:r>
        <w:rPr>
          <w:rFonts w:hint="default" w:ascii="Times New Roman" w:hAnsi="Times New Roman" w:eastAsia="仿宋_GB2312" w:cs="Times New Roman"/>
          <w:b w:val="0"/>
          <w:bCs w:val="0"/>
          <w:color w:val="auto"/>
          <w:kern w:val="2"/>
          <w:sz w:val="32"/>
          <w:szCs w:val="32"/>
          <w:lang w:val="en-US" w:eastAsia="zh-CN" w:bidi="ar-SA"/>
        </w:rPr>
        <w:t>马克思主义学院，将习近平新时代中国特色社会主义思想融入干部教师培训，积极探索思政课</w:t>
      </w:r>
      <w:r>
        <w:rPr>
          <w:rFonts w:hint="eastAsia" w:ascii="Times New Roman" w:hAnsi="Times New Roman" w:eastAsia="仿宋_GB2312" w:cs="Times New Roman"/>
          <w:b w:val="0"/>
          <w:bCs w:val="0"/>
          <w:color w:val="auto"/>
          <w:kern w:val="2"/>
          <w:sz w:val="32"/>
          <w:szCs w:val="32"/>
          <w:lang w:val="en-US" w:eastAsia="zh-CN" w:bidi="ar-SA"/>
        </w:rPr>
        <w:t>育人新方式</w:t>
      </w:r>
      <w:r>
        <w:rPr>
          <w:rFonts w:hint="default" w:ascii="Times New Roman" w:hAnsi="Times New Roman" w:eastAsia="仿宋_GB2312" w:cs="Times New Roman"/>
          <w:b w:val="0"/>
          <w:bCs w:val="0"/>
          <w:color w:val="auto"/>
          <w:kern w:val="2"/>
          <w:sz w:val="32"/>
          <w:szCs w:val="32"/>
          <w:lang w:val="en-US" w:eastAsia="zh-CN" w:bidi="ar-SA"/>
        </w:rPr>
        <w:t>，提升中小学校干部教师的思想政治素质、师德师风水平和教书育人能力。市委常委、教育工委书记于英杰对</w:t>
      </w:r>
      <w:r>
        <w:rPr>
          <w:rFonts w:hint="eastAsia" w:ascii="Times New Roman" w:hAnsi="Times New Roman" w:eastAsia="仿宋_GB2312" w:cs="Times New Roman"/>
          <w:b w:val="0"/>
          <w:bCs w:val="0"/>
          <w:color w:val="auto"/>
          <w:kern w:val="2"/>
          <w:sz w:val="32"/>
          <w:szCs w:val="32"/>
          <w:lang w:val="en-US" w:eastAsia="zh-CN" w:bidi="ar-SA"/>
        </w:rPr>
        <w:t>我院思政</w:t>
      </w:r>
      <w:r>
        <w:rPr>
          <w:rFonts w:hint="default" w:ascii="Times New Roman" w:hAnsi="Times New Roman" w:eastAsia="仿宋_GB2312" w:cs="Times New Roman"/>
          <w:b w:val="0"/>
          <w:bCs w:val="0"/>
          <w:color w:val="auto"/>
          <w:kern w:val="2"/>
          <w:sz w:val="32"/>
          <w:szCs w:val="32"/>
          <w:lang w:val="en-US" w:eastAsia="zh-CN" w:bidi="ar-SA"/>
        </w:rPr>
        <w:t>工作给予充分肯定。</w:t>
      </w:r>
    </w:p>
    <w:p w14:paraId="74AAB42C">
      <w:pPr>
        <w:keepNext w:val="0"/>
        <w:keepLines w:val="0"/>
        <w:pageBreakBefore w:val="0"/>
        <w:widowControl/>
        <w:kinsoku/>
        <w:wordWrap/>
        <w:overflowPunct w:val="0"/>
        <w:topLinePunct/>
        <w:autoSpaceDE/>
        <w:autoSpaceDN/>
        <w:bidi w:val="0"/>
        <w:adjustRightInd/>
        <w:snapToGrid/>
        <w:spacing w:before="0" w:beforeLines="0" w:after="0" w:afterLines="0" w:afterAutospacing="0" w:line="560" w:lineRule="exact"/>
        <w:ind w:left="0" w:leftChars="0" w:firstLine="640"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楷体_GB2312" w:cs="Times New Roman"/>
          <w:kern w:val="44"/>
          <w:sz w:val="32"/>
          <w:szCs w:val="32"/>
          <w:lang w:val="en-US" w:eastAsia="zh-CN" w:bidi="ar-SA"/>
        </w:rPr>
        <w:t>二是深耕主业，支撑</w:t>
      </w:r>
      <w:r>
        <w:rPr>
          <w:rFonts w:hint="eastAsia" w:ascii="Times New Roman" w:hAnsi="Times New Roman" w:eastAsia="楷体_GB2312" w:cs="Times New Roman"/>
          <w:kern w:val="44"/>
          <w:sz w:val="32"/>
          <w:szCs w:val="32"/>
          <w:lang w:val="en-US" w:eastAsia="zh-CN" w:bidi="ar-SA"/>
        </w:rPr>
        <w:t>基础</w:t>
      </w:r>
      <w:r>
        <w:rPr>
          <w:rFonts w:hint="default" w:ascii="Times New Roman" w:hAnsi="Times New Roman" w:eastAsia="楷体_GB2312" w:cs="Times New Roman"/>
          <w:kern w:val="44"/>
          <w:sz w:val="32"/>
          <w:szCs w:val="32"/>
          <w:lang w:val="en-US" w:eastAsia="zh-CN" w:bidi="ar-SA"/>
        </w:rPr>
        <w:t>教育发展。</w:t>
      </w:r>
      <w:r>
        <w:rPr>
          <w:rFonts w:hint="eastAsia" w:ascii="Times New Roman" w:hAnsi="Times New Roman" w:eastAsia="仿宋_GB2312" w:cs="Times New Roman"/>
          <w:b w:val="0"/>
          <w:bCs w:val="0"/>
          <w:color w:val="auto"/>
          <w:kern w:val="2"/>
          <w:sz w:val="32"/>
          <w:szCs w:val="32"/>
          <w:lang w:val="en-US" w:eastAsia="zh-CN" w:bidi="ar-SA"/>
        </w:rPr>
        <w:t>落实教育部“双名计划”、</w:t>
      </w:r>
      <w:r>
        <w:rPr>
          <w:rFonts w:hint="default" w:ascii="Times New Roman" w:hAnsi="Times New Roman" w:eastAsia="仿宋_GB2312" w:cs="Times New Roman"/>
          <w:b w:val="0"/>
          <w:bCs w:val="0"/>
          <w:color w:val="auto"/>
          <w:kern w:val="2"/>
          <w:sz w:val="32"/>
          <w:szCs w:val="32"/>
          <w:lang w:val="en-US" w:eastAsia="zh-CN" w:bidi="ar-SA"/>
        </w:rPr>
        <w:t>国培</w:t>
      </w:r>
      <w:r>
        <w:rPr>
          <w:rFonts w:hint="eastAsia" w:ascii="Times New Roman" w:hAnsi="Times New Roman" w:eastAsia="仿宋_GB2312" w:cs="Times New Roman"/>
          <w:b w:val="0"/>
          <w:bCs w:val="0"/>
          <w:color w:val="auto"/>
          <w:kern w:val="2"/>
          <w:sz w:val="32"/>
          <w:szCs w:val="32"/>
          <w:lang w:val="en-US" w:eastAsia="zh-CN" w:bidi="ar-SA"/>
        </w:rPr>
        <w:t>计划，积极发挥</w:t>
      </w:r>
      <w:r>
        <w:rPr>
          <w:rFonts w:hint="default" w:ascii="Times New Roman" w:hAnsi="Times New Roman" w:eastAsia="仿宋_GB2312" w:cs="Times New Roman"/>
          <w:b w:val="0"/>
          <w:bCs w:val="0"/>
          <w:color w:val="auto"/>
          <w:kern w:val="2"/>
          <w:sz w:val="32"/>
          <w:szCs w:val="32"/>
          <w:lang w:val="en-US" w:eastAsia="zh-CN" w:bidi="ar-SA"/>
        </w:rPr>
        <w:t>示范引领</w:t>
      </w:r>
      <w:r>
        <w:rPr>
          <w:rFonts w:hint="eastAsia" w:ascii="Times New Roman" w:hAnsi="Times New Roman" w:eastAsia="仿宋_GB2312" w:cs="Times New Roman"/>
          <w:b w:val="0"/>
          <w:bCs w:val="0"/>
          <w:color w:val="auto"/>
          <w:kern w:val="2"/>
          <w:sz w:val="32"/>
          <w:szCs w:val="32"/>
          <w:lang w:val="en-US" w:eastAsia="zh-CN" w:bidi="ar-SA"/>
        </w:rPr>
        <w:t>作用。市培方面，扎实开展</w:t>
      </w:r>
      <w:r>
        <w:rPr>
          <w:rFonts w:hint="default" w:ascii="Times New Roman" w:hAnsi="Times New Roman" w:eastAsia="仿宋_GB2312" w:cs="Times New Roman"/>
          <w:b w:val="0"/>
          <w:bCs w:val="0"/>
          <w:color w:val="auto"/>
          <w:kern w:val="2"/>
          <w:sz w:val="32"/>
          <w:szCs w:val="32"/>
          <w:lang w:val="en-US" w:eastAsia="zh-CN" w:bidi="ar-SA"/>
        </w:rPr>
        <w:t>“卓越校长教师培训”“名师名校长培养”等19类项目，组建354个教学班，</w:t>
      </w:r>
      <w:r>
        <w:rPr>
          <w:rFonts w:hint="eastAsia" w:ascii="Times New Roman" w:hAnsi="Times New Roman" w:eastAsia="仿宋_GB2312" w:cs="Times New Roman"/>
          <w:b w:val="0"/>
          <w:bCs w:val="0"/>
          <w:color w:val="auto"/>
          <w:kern w:val="2"/>
          <w:sz w:val="32"/>
          <w:szCs w:val="32"/>
          <w:lang w:val="en-US" w:eastAsia="zh-CN" w:bidi="ar-SA"/>
        </w:rPr>
        <w:t>累计</w:t>
      </w:r>
      <w:r>
        <w:rPr>
          <w:rFonts w:hint="default" w:ascii="Times New Roman" w:hAnsi="Times New Roman" w:eastAsia="仿宋_GB2312" w:cs="Times New Roman"/>
          <w:b w:val="0"/>
          <w:bCs w:val="0"/>
          <w:color w:val="auto"/>
          <w:kern w:val="2"/>
          <w:sz w:val="32"/>
          <w:szCs w:val="32"/>
          <w:lang w:val="en-US" w:eastAsia="zh-CN" w:bidi="ar-SA"/>
        </w:rPr>
        <w:t>培</w:t>
      </w:r>
      <w:r>
        <w:rPr>
          <w:rFonts w:hint="eastAsia" w:ascii="Times New Roman" w:hAnsi="Times New Roman" w:eastAsia="仿宋_GB2312" w:cs="Times New Roman"/>
          <w:b w:val="0"/>
          <w:bCs w:val="0"/>
          <w:color w:val="auto"/>
          <w:kern w:val="2"/>
          <w:sz w:val="32"/>
          <w:szCs w:val="32"/>
          <w:lang w:val="en-US" w:eastAsia="zh-CN" w:bidi="ar-SA"/>
        </w:rPr>
        <w:t>训</w:t>
      </w:r>
      <w:r>
        <w:rPr>
          <w:rFonts w:hint="default" w:ascii="Times New Roman" w:hAnsi="Times New Roman" w:eastAsia="仿宋_GB2312" w:cs="Times New Roman"/>
          <w:b w:val="0"/>
          <w:bCs w:val="0"/>
          <w:color w:val="auto"/>
          <w:kern w:val="2"/>
          <w:sz w:val="32"/>
          <w:szCs w:val="32"/>
          <w:lang w:val="en-US" w:eastAsia="zh-CN" w:bidi="ar-SA"/>
        </w:rPr>
        <w:t>干部教师8132名</w:t>
      </w:r>
      <w:r>
        <w:rPr>
          <w:rFonts w:hint="eastAsia" w:ascii="Times New Roman" w:hAnsi="Times New Roman" w:eastAsia="仿宋_GB2312" w:cs="Times New Roman"/>
          <w:b w:val="0"/>
          <w:bCs w:val="0"/>
          <w:color w:val="auto"/>
          <w:kern w:val="2"/>
          <w:sz w:val="32"/>
          <w:szCs w:val="32"/>
          <w:lang w:val="en-US" w:eastAsia="zh-CN" w:bidi="ar-SA"/>
        </w:rPr>
        <w:t>。援培方面，突出精准帮扶，承接4省9项培训任务，组织专家团队到青海玉树示范讲学，累计培训 2992人。新华社《国内动态清样》对学院教育支援合作培训工作进行专题报道。委培方面，致力于辐射带动，实施云南、河南等省级国培，以及多省市的 46 项短期委托培训项目，累计培训 5878 人，有力推动区域间教育交流与合作。我们紧贴首都基础教育综合改革需求，聚焦育人方式变革，开展体育教师场景式育人和艺术素养提升课程资源开发项目。针对“课间一刻钟”、新教材使用、考试评价、校园安全等关键领域，开展了一系列专题培训。研制心理健康课程和操作指引，开展全员心理健康素养提升培训，以高质量的培训供给，全方位助力基础教育优质发展。</w:t>
      </w:r>
    </w:p>
    <w:p w14:paraId="68423E26">
      <w:pPr>
        <w:keepNext w:val="0"/>
        <w:keepLines w:val="0"/>
        <w:pageBreakBefore w:val="0"/>
        <w:widowControl/>
        <w:suppressLineNumbers w:val="0"/>
        <w:shd w:val="clear"/>
        <w:kinsoku/>
        <w:wordWrap/>
        <w:overflowPunct w:val="0"/>
        <w:topLinePunct/>
        <w:autoSpaceDE/>
        <w:autoSpaceDN/>
        <w:bidi w:val="0"/>
        <w:adjustRightInd/>
        <w:snapToGrid/>
        <w:spacing w:before="0" w:beforeLines="0" w:beforeAutospacing="0" w:after="0" w:afterLines="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楷体_GB2312" w:cs="Times New Roman"/>
          <w:kern w:val="44"/>
          <w:sz w:val="32"/>
          <w:szCs w:val="32"/>
          <w:lang w:val="en-US" w:eastAsia="zh-CN" w:bidi="ar-SA"/>
        </w:rPr>
        <w:t>三是服务大局，彰显教院担当作为。</w:t>
      </w:r>
      <w:r>
        <w:rPr>
          <w:rFonts w:hint="default" w:ascii="Times New Roman" w:hAnsi="Times New Roman" w:eastAsia="仿宋_GB2312" w:cs="Times New Roman"/>
          <w:b w:val="0"/>
          <w:bCs w:val="0"/>
          <w:color w:val="auto"/>
          <w:kern w:val="2"/>
          <w:sz w:val="32"/>
          <w:szCs w:val="32"/>
          <w:lang w:val="en-US" w:eastAsia="zh-CN" w:bidi="ar-SA"/>
        </w:rPr>
        <w:t>主动融入国家</w:t>
      </w:r>
      <w:r>
        <w:rPr>
          <w:rFonts w:hint="eastAsia" w:ascii="Times New Roman" w:hAnsi="Times New Roman" w:eastAsia="仿宋_GB2312" w:cs="Times New Roman"/>
          <w:b w:val="0"/>
          <w:bCs w:val="0"/>
          <w:color w:val="auto"/>
          <w:kern w:val="2"/>
          <w:sz w:val="32"/>
          <w:szCs w:val="32"/>
          <w:lang w:val="en-US" w:eastAsia="zh-CN" w:bidi="ar-SA"/>
        </w:rPr>
        <w:t>战略</w:t>
      </w:r>
      <w:r>
        <w:rPr>
          <w:rFonts w:hint="default" w:ascii="Times New Roman" w:hAnsi="Times New Roman" w:eastAsia="仿宋_GB2312" w:cs="Times New Roman"/>
          <w:b w:val="0"/>
          <w:bCs w:val="0"/>
          <w:color w:val="auto"/>
          <w:kern w:val="2"/>
          <w:sz w:val="32"/>
          <w:szCs w:val="32"/>
          <w:lang w:val="en-US" w:eastAsia="zh-CN" w:bidi="ar-SA"/>
        </w:rPr>
        <w:t>和首都</w:t>
      </w:r>
      <w:r>
        <w:rPr>
          <w:rFonts w:hint="eastAsia" w:ascii="Times New Roman" w:hAnsi="Times New Roman" w:eastAsia="仿宋_GB2312" w:cs="Times New Roman"/>
          <w:b w:val="0"/>
          <w:bCs w:val="0"/>
          <w:color w:val="auto"/>
          <w:kern w:val="2"/>
          <w:sz w:val="32"/>
          <w:szCs w:val="32"/>
          <w:lang w:val="en-US" w:eastAsia="zh-CN" w:bidi="ar-SA"/>
        </w:rPr>
        <w:t>教育改革</w:t>
      </w:r>
      <w:r>
        <w:rPr>
          <w:rFonts w:hint="default" w:ascii="Times New Roman" w:hAnsi="Times New Roman" w:eastAsia="仿宋_GB2312" w:cs="Times New Roman"/>
          <w:b w:val="0"/>
          <w:bCs w:val="0"/>
          <w:color w:val="auto"/>
          <w:kern w:val="2"/>
          <w:sz w:val="32"/>
          <w:szCs w:val="32"/>
          <w:lang w:val="en-US" w:eastAsia="zh-CN" w:bidi="ar-SA"/>
        </w:rPr>
        <w:t>发展大局</w:t>
      </w:r>
      <w:r>
        <w:rPr>
          <w:rFonts w:hint="eastAsia" w:ascii="Times New Roman" w:hAnsi="Times New Roman" w:eastAsia="仿宋_GB2312" w:cs="Times New Roman"/>
          <w:b w:val="0"/>
          <w:bCs w:val="0"/>
          <w:color w:val="auto"/>
          <w:kern w:val="2"/>
          <w:sz w:val="32"/>
          <w:szCs w:val="32"/>
          <w:lang w:val="en-US" w:eastAsia="zh-CN" w:bidi="ar-SA"/>
        </w:rPr>
        <w:t>。助推</w:t>
      </w:r>
      <w:r>
        <w:rPr>
          <w:rFonts w:hint="default" w:ascii="Times New Roman" w:hAnsi="Times New Roman" w:eastAsia="仿宋_GB2312" w:cs="Times New Roman"/>
          <w:b w:val="0"/>
          <w:bCs w:val="0"/>
          <w:color w:val="auto"/>
          <w:kern w:val="2"/>
          <w:sz w:val="32"/>
          <w:szCs w:val="32"/>
          <w:lang w:val="en-US" w:eastAsia="zh-CN" w:bidi="ar-SA"/>
        </w:rPr>
        <w:t>京津冀教育协同发展，挂牌成立“北京教育学院雄安教师培训基地”，</w:t>
      </w:r>
      <w:r>
        <w:rPr>
          <w:rFonts w:hint="eastAsia" w:ascii="Times New Roman" w:hAnsi="Times New Roman" w:eastAsia="仿宋_GB2312" w:cs="Times New Roman"/>
          <w:b w:val="0"/>
          <w:bCs w:val="0"/>
          <w:color w:val="auto"/>
          <w:kern w:val="2"/>
          <w:sz w:val="32"/>
          <w:szCs w:val="32"/>
          <w:lang w:val="en-US" w:eastAsia="zh-CN" w:bidi="ar-SA"/>
        </w:rPr>
        <w:t>为</w:t>
      </w:r>
      <w:r>
        <w:rPr>
          <w:rFonts w:hint="default" w:ascii="Times New Roman" w:hAnsi="Times New Roman" w:eastAsia="仿宋_GB2312" w:cs="Times New Roman"/>
          <w:b w:val="0"/>
          <w:bCs w:val="0"/>
          <w:color w:val="auto"/>
          <w:kern w:val="2"/>
          <w:sz w:val="32"/>
          <w:szCs w:val="32"/>
          <w:lang w:val="en-US" w:eastAsia="zh-CN" w:bidi="ar-SA"/>
        </w:rPr>
        <w:t>700余名雄安新教师</w:t>
      </w:r>
      <w:r>
        <w:rPr>
          <w:rFonts w:hint="eastAsia" w:ascii="Times New Roman" w:hAnsi="Times New Roman" w:eastAsia="仿宋_GB2312" w:cs="Times New Roman"/>
          <w:b w:val="0"/>
          <w:bCs w:val="0"/>
          <w:color w:val="auto"/>
          <w:kern w:val="2"/>
          <w:sz w:val="32"/>
          <w:szCs w:val="32"/>
          <w:lang w:val="en-US" w:eastAsia="zh-CN" w:bidi="ar-SA"/>
        </w:rPr>
        <w:t>开展暑期培训，</w:t>
      </w:r>
      <w:r>
        <w:rPr>
          <w:rFonts w:hint="default" w:ascii="Times New Roman" w:hAnsi="Times New Roman" w:eastAsia="仿宋_GB2312" w:cs="Times New Roman"/>
          <w:b w:val="0"/>
          <w:bCs w:val="0"/>
          <w:color w:val="auto"/>
          <w:kern w:val="2"/>
          <w:sz w:val="32"/>
          <w:szCs w:val="32"/>
          <w:lang w:val="en-US" w:eastAsia="zh-CN" w:bidi="ar-SA"/>
        </w:rPr>
        <w:t>组织14名北京市特级教师、正高级教师送教雄安</w:t>
      </w:r>
      <w:r>
        <w:rPr>
          <w:rFonts w:hint="eastAsia" w:ascii="Times New Roman" w:hAnsi="Times New Roman" w:eastAsia="仿宋_GB2312" w:cs="Times New Roman"/>
          <w:b w:val="0"/>
          <w:bCs w:val="0"/>
          <w:color w:val="auto"/>
          <w:kern w:val="2"/>
          <w:sz w:val="32"/>
          <w:szCs w:val="32"/>
          <w:lang w:val="en-US" w:eastAsia="zh-CN" w:bidi="ar-SA"/>
        </w:rPr>
        <w:t>，开放市级培训主体班次，有15名雄安教师参加市级培训。完成京津冀学校铸牢中华民族共同体意识教育管理干部研修培训。深化通州名校长（园长）、名师工作室建设，着力打造副中心教育“头雁”队伍。持续推进“协同创新学校计划”，助力区域义务教育均衡发展。推进学前托育延伸改革，举办两期 “幼儿园托班教师市级培训”。关注学龄人口变化，研制跨学段师资培训方案，积极应对教育发展新挑战。深化国际交流，举办塞大孔院</w:t>
      </w:r>
      <w:r>
        <w:rPr>
          <w:rFonts w:hint="default" w:ascii="Times New Roman" w:hAnsi="Times New Roman" w:eastAsia="仿宋_GB2312" w:cs="Times New Roman"/>
          <w:b w:val="0"/>
          <w:bCs w:val="0"/>
          <w:color w:val="auto"/>
          <w:kern w:val="2"/>
          <w:sz w:val="32"/>
          <w:szCs w:val="32"/>
          <w:lang w:val="en-US" w:eastAsia="zh-CN" w:bidi="ar-SA"/>
        </w:rPr>
        <w:t>成立十周年</w:t>
      </w:r>
      <w:r>
        <w:rPr>
          <w:rFonts w:hint="eastAsia" w:ascii="Times New Roman" w:hAnsi="Times New Roman" w:eastAsia="仿宋_GB2312" w:cs="Times New Roman"/>
          <w:b w:val="0"/>
          <w:bCs w:val="0"/>
          <w:color w:val="auto"/>
          <w:kern w:val="2"/>
          <w:sz w:val="32"/>
          <w:szCs w:val="32"/>
          <w:lang w:val="en-US" w:eastAsia="zh-CN" w:bidi="ar-SA"/>
        </w:rPr>
        <w:t>系列庆祝</w:t>
      </w:r>
      <w:r>
        <w:rPr>
          <w:rFonts w:hint="default" w:ascii="Times New Roman" w:hAnsi="Times New Roman" w:eastAsia="仿宋_GB2312" w:cs="Times New Roman"/>
          <w:b w:val="0"/>
          <w:bCs w:val="0"/>
          <w:color w:val="auto"/>
          <w:kern w:val="2"/>
          <w:sz w:val="32"/>
          <w:szCs w:val="32"/>
          <w:lang w:val="en-US" w:eastAsia="zh-CN" w:bidi="ar-SA"/>
        </w:rPr>
        <w:t>活动</w:t>
      </w:r>
      <w:r>
        <w:rPr>
          <w:rFonts w:hint="eastAsia" w:ascii="Times New Roman" w:hAnsi="Times New Roman" w:eastAsia="仿宋_GB2312" w:cs="Times New Roman"/>
          <w:b w:val="0"/>
          <w:bCs w:val="0"/>
          <w:color w:val="auto"/>
          <w:kern w:val="2"/>
          <w:sz w:val="32"/>
          <w:szCs w:val="32"/>
          <w:lang w:val="en-US" w:eastAsia="zh-CN" w:bidi="ar-SA"/>
        </w:rPr>
        <w:t>，持续拓展教育影响力。</w:t>
      </w:r>
    </w:p>
    <w:p w14:paraId="17A1555D">
      <w:pPr>
        <w:keepNext w:val="0"/>
        <w:keepLines w:val="0"/>
        <w:pageBreakBefore w:val="0"/>
        <w:widowControl/>
        <w:shd w:val="clear"/>
        <w:kinsoku/>
        <w:wordWrap/>
        <w:overflowPunct w:val="0"/>
        <w:topLinePunct/>
        <w:autoSpaceDE/>
        <w:autoSpaceDN/>
        <w:bidi w:val="0"/>
        <w:adjustRightInd/>
        <w:snapToGrid/>
        <w:spacing w:before="0" w:beforeLines="0" w:after="0" w:afterLines="0" w:afterAutospacing="0" w:line="560" w:lineRule="exact"/>
        <w:ind w:left="0" w:leftChars="0" w:firstLine="640"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楷体_GB2312" w:cs="Times New Roman"/>
          <w:kern w:val="44"/>
          <w:sz w:val="32"/>
          <w:szCs w:val="32"/>
          <w:lang w:val="en-US" w:eastAsia="zh-CN" w:bidi="ar-SA"/>
        </w:rPr>
        <w:t>四是</w:t>
      </w:r>
      <w:r>
        <w:rPr>
          <w:rFonts w:hint="eastAsia" w:ascii="Times New Roman" w:hAnsi="Times New Roman" w:eastAsia="楷体_GB2312" w:cs="Times New Roman"/>
          <w:kern w:val="44"/>
          <w:sz w:val="32"/>
          <w:szCs w:val="32"/>
          <w:lang w:val="en-US" w:eastAsia="zh-CN" w:bidi="ar-SA"/>
        </w:rPr>
        <w:t>以研促训</w:t>
      </w:r>
      <w:r>
        <w:rPr>
          <w:rFonts w:hint="default" w:ascii="Times New Roman" w:hAnsi="Times New Roman" w:eastAsia="楷体_GB2312" w:cs="Times New Roman"/>
          <w:kern w:val="44"/>
          <w:sz w:val="32"/>
          <w:szCs w:val="32"/>
          <w:lang w:val="en-US" w:eastAsia="zh-CN" w:bidi="ar-SA"/>
        </w:rPr>
        <w:t>，提升培训支撑能力。</w:t>
      </w:r>
      <w:r>
        <w:rPr>
          <w:rFonts w:hint="default" w:ascii="Times New Roman" w:hAnsi="Times New Roman" w:eastAsia="仿宋_GB2312" w:cs="Times New Roman"/>
          <w:b w:val="0"/>
          <w:bCs w:val="0"/>
          <w:color w:val="auto"/>
          <w:kern w:val="2"/>
          <w:sz w:val="32"/>
          <w:szCs w:val="32"/>
          <w:lang w:val="en-US" w:eastAsia="zh-CN" w:bidi="ar-SA"/>
        </w:rPr>
        <w:t>完成第九届学术委员会换届</w:t>
      </w:r>
      <w:r>
        <w:rPr>
          <w:rFonts w:hint="eastAsia" w:ascii="Times New Roman" w:hAnsi="Times New Roman" w:eastAsia="仿宋_GB2312" w:cs="Times New Roman"/>
          <w:b w:val="0"/>
          <w:bCs w:val="0"/>
          <w:color w:val="auto"/>
          <w:kern w:val="2"/>
          <w:sz w:val="32"/>
          <w:szCs w:val="32"/>
          <w:lang w:val="en-US" w:eastAsia="zh-CN" w:bidi="ar-SA"/>
        </w:rPr>
        <w:t>。规范课题管理，扎实推进课题研究。全年</w:t>
      </w:r>
      <w:r>
        <w:rPr>
          <w:rFonts w:hint="default" w:ascii="Times New Roman" w:hAnsi="Times New Roman" w:eastAsia="仿宋_GB2312" w:cs="Times New Roman"/>
          <w:b w:val="0"/>
          <w:bCs w:val="0"/>
          <w:color w:val="auto"/>
          <w:kern w:val="2"/>
          <w:sz w:val="32"/>
          <w:szCs w:val="32"/>
          <w:lang w:val="en-US" w:eastAsia="zh-CN" w:bidi="ar-SA"/>
        </w:rPr>
        <w:t>教职工发表论文</w:t>
      </w:r>
      <w:r>
        <w:rPr>
          <w:rFonts w:hint="eastAsia" w:ascii="Times New Roman" w:hAnsi="Times New Roman" w:eastAsia="仿宋_GB2312" w:cs="Times New Roman"/>
          <w:b w:val="0"/>
          <w:bCs w:val="0"/>
          <w:color w:val="auto"/>
          <w:kern w:val="2"/>
          <w:sz w:val="32"/>
          <w:szCs w:val="32"/>
          <w:lang w:val="en-US" w:eastAsia="zh-CN" w:bidi="ar-SA"/>
        </w:rPr>
        <w:t>288</w:t>
      </w:r>
      <w:r>
        <w:rPr>
          <w:rFonts w:hint="default" w:ascii="Times New Roman" w:hAnsi="Times New Roman" w:eastAsia="仿宋_GB2312" w:cs="Times New Roman"/>
          <w:b w:val="0"/>
          <w:bCs w:val="0"/>
          <w:color w:val="auto"/>
          <w:kern w:val="2"/>
          <w:sz w:val="32"/>
          <w:szCs w:val="32"/>
          <w:lang w:val="en-US" w:eastAsia="zh-CN" w:bidi="ar-SA"/>
        </w:rPr>
        <w:t>篇，出版著作</w:t>
      </w:r>
      <w:r>
        <w:rPr>
          <w:rFonts w:hint="eastAsia" w:ascii="Times New Roman" w:hAnsi="Times New Roman" w:eastAsia="仿宋_GB2312" w:cs="Times New Roman"/>
          <w:b w:val="0"/>
          <w:bCs w:val="0"/>
          <w:color w:val="auto"/>
          <w:kern w:val="2"/>
          <w:sz w:val="32"/>
          <w:szCs w:val="32"/>
          <w:lang w:val="en-US" w:eastAsia="zh-CN" w:bidi="ar-SA"/>
        </w:rPr>
        <w:t>95</w:t>
      </w:r>
      <w:r>
        <w:rPr>
          <w:rFonts w:hint="default" w:ascii="Times New Roman" w:hAnsi="Times New Roman" w:eastAsia="仿宋_GB2312" w:cs="Times New Roman"/>
          <w:b w:val="0"/>
          <w:bCs w:val="0"/>
          <w:color w:val="auto"/>
          <w:kern w:val="2"/>
          <w:sz w:val="32"/>
          <w:szCs w:val="32"/>
          <w:lang w:val="en-US" w:eastAsia="zh-CN" w:bidi="ar-SA"/>
        </w:rPr>
        <w:t>部</w:t>
      </w:r>
      <w:r>
        <w:rPr>
          <w:rFonts w:hint="eastAsia" w:ascii="Times New Roman" w:hAnsi="Times New Roman" w:eastAsia="仿宋_GB2312" w:cs="Times New Roman"/>
          <w:b w:val="0"/>
          <w:bCs w:val="0"/>
          <w:color w:val="auto"/>
          <w:kern w:val="2"/>
          <w:sz w:val="32"/>
          <w:szCs w:val="32"/>
          <w:lang w:val="en-US" w:eastAsia="zh-CN" w:bidi="ar-SA"/>
        </w:rPr>
        <w:t>，获批立项课题41项，</w:t>
      </w:r>
      <w:r>
        <w:rPr>
          <w:rFonts w:hint="default" w:ascii="Times New Roman" w:hAnsi="Times New Roman" w:eastAsia="仿宋_GB2312" w:cs="Times New Roman"/>
          <w:b w:val="0"/>
          <w:bCs w:val="0"/>
          <w:color w:val="auto"/>
          <w:kern w:val="2"/>
          <w:sz w:val="32"/>
          <w:szCs w:val="32"/>
          <w:lang w:val="zh-CN" w:eastAsia="zh-CN" w:bidi="ar-SA"/>
        </w:rPr>
        <w:t>其中省部级课题</w:t>
      </w:r>
      <w:r>
        <w:rPr>
          <w:rFonts w:hint="default" w:ascii="Times New Roman" w:hAnsi="Times New Roman" w:eastAsia="仿宋_GB2312" w:cs="Times New Roman"/>
          <w:b w:val="0"/>
          <w:bCs w:val="0"/>
          <w:color w:val="auto"/>
          <w:kern w:val="2"/>
          <w:sz w:val="32"/>
          <w:szCs w:val="32"/>
          <w:lang w:val="en-US" w:eastAsia="zh-CN" w:bidi="ar-SA"/>
        </w:rPr>
        <w:t>11</w:t>
      </w:r>
      <w:r>
        <w:rPr>
          <w:rFonts w:hint="default" w:ascii="Times New Roman" w:hAnsi="Times New Roman" w:eastAsia="仿宋_GB2312" w:cs="Times New Roman"/>
          <w:b w:val="0"/>
          <w:bCs w:val="0"/>
          <w:color w:val="auto"/>
          <w:kern w:val="2"/>
          <w:sz w:val="32"/>
          <w:szCs w:val="32"/>
          <w:lang w:val="zh-CN" w:eastAsia="zh-CN" w:bidi="ar-SA"/>
        </w:rPr>
        <w:t>项</w:t>
      </w:r>
      <w:r>
        <w:rPr>
          <w:rFonts w:hint="eastAsia" w:ascii="Times New Roman" w:hAnsi="Times New Roman" w:eastAsia="仿宋_GB2312" w:cs="Times New Roman"/>
          <w:b w:val="0"/>
          <w:bCs w:val="0"/>
          <w:color w:val="auto"/>
          <w:kern w:val="2"/>
          <w:sz w:val="32"/>
          <w:szCs w:val="32"/>
          <w:lang w:val="zh-CN" w:eastAsia="zh-CN" w:bidi="ar-SA"/>
        </w:rPr>
        <w:t>，</w:t>
      </w:r>
      <w:r>
        <w:rPr>
          <w:rFonts w:hint="default" w:ascii="Times New Roman" w:hAnsi="Times New Roman" w:eastAsia="仿宋_GB2312" w:cs="Times New Roman"/>
          <w:b w:val="0"/>
          <w:bCs w:val="0"/>
          <w:color w:val="auto"/>
          <w:kern w:val="2"/>
          <w:sz w:val="32"/>
          <w:szCs w:val="32"/>
          <w:lang w:val="zh-CN" w:eastAsia="zh-CN" w:bidi="ar-SA"/>
        </w:rPr>
        <w:t>“教育家精神融入首都教师教育实践研究”确定为市级优先关注课题</w:t>
      </w:r>
      <w:r>
        <w:rPr>
          <w:rFonts w:hint="default" w:ascii="Times New Roman" w:hAnsi="Times New Roman" w:eastAsia="仿宋_GB2312" w:cs="Times New Roman"/>
          <w:b w:val="0"/>
          <w:bCs w:val="0"/>
          <w:color w:val="auto"/>
          <w:kern w:val="2"/>
          <w:sz w:val="32"/>
          <w:szCs w:val="32"/>
          <w:lang w:val="en-US" w:eastAsia="zh-CN" w:bidi="ar-SA"/>
        </w:rPr>
        <w:t>。持续推进学科创新平台建设，19个学科创新平台全部通过中期评估。组织北京市教师队伍建设专题调研，为北京市落实《教育强国规划纲要》提供决策支持。获批设立园区类博士后科研工作站，为推动高层次教育人才培养和高水平教育科研成果产出创造有利条件。</w:t>
      </w:r>
      <w:r>
        <w:rPr>
          <w:rFonts w:hint="eastAsia" w:ascii="Times New Roman" w:hAnsi="Times New Roman" w:eastAsia="仿宋_GB2312" w:cs="Times New Roman"/>
          <w:b w:val="0"/>
          <w:bCs w:val="0"/>
          <w:color w:val="auto"/>
          <w:kern w:val="2"/>
          <w:sz w:val="32"/>
          <w:szCs w:val="32"/>
          <w:lang w:val="en-US" w:eastAsia="zh-CN" w:bidi="ar-SA"/>
        </w:rPr>
        <w:t>优化科研服务，完成教育科研创新服务平台建设。</w:t>
      </w:r>
      <w:r>
        <w:rPr>
          <w:rFonts w:hint="default" w:ascii="Times New Roman" w:hAnsi="Times New Roman" w:eastAsia="仿宋_GB2312" w:cs="Times New Roman"/>
          <w:b w:val="0"/>
          <w:bCs w:val="0"/>
          <w:color w:val="auto"/>
          <w:kern w:val="2"/>
          <w:sz w:val="32"/>
          <w:szCs w:val="32"/>
          <w:lang w:val="en-US" w:eastAsia="zh-CN" w:bidi="ar-SA"/>
        </w:rPr>
        <w:t>《教师发展研究》入选国家哲社文献中心教育学最受欢迎期刊，顾明远先生</w:t>
      </w:r>
      <w:r>
        <w:rPr>
          <w:rFonts w:hint="eastAsia" w:ascii="Times New Roman" w:hAnsi="Times New Roman" w:eastAsia="仿宋_GB2312" w:cs="Times New Roman"/>
          <w:b w:val="0"/>
          <w:bCs w:val="0"/>
          <w:color w:val="auto"/>
          <w:kern w:val="2"/>
          <w:sz w:val="32"/>
          <w:szCs w:val="32"/>
          <w:lang w:val="en-US" w:eastAsia="zh-CN" w:bidi="ar-SA"/>
        </w:rPr>
        <w:t>为期刊</w:t>
      </w:r>
      <w:r>
        <w:rPr>
          <w:rFonts w:hint="default" w:ascii="Times New Roman" w:hAnsi="Times New Roman" w:eastAsia="仿宋_GB2312" w:cs="Times New Roman"/>
          <w:b w:val="0"/>
          <w:bCs w:val="0"/>
          <w:color w:val="auto"/>
          <w:kern w:val="2"/>
          <w:sz w:val="32"/>
          <w:szCs w:val="32"/>
          <w:lang w:val="en-US" w:eastAsia="zh-CN" w:bidi="ar-SA"/>
        </w:rPr>
        <w:t>亲笔题名</w:t>
      </w:r>
      <w:r>
        <w:rPr>
          <w:rFonts w:hint="eastAsia" w:ascii="Times New Roman" w:hAnsi="Times New Roman" w:eastAsia="仿宋_GB2312" w:cs="Times New Roman"/>
          <w:b w:val="0"/>
          <w:bCs w:val="0"/>
          <w:color w:val="auto"/>
          <w:kern w:val="2"/>
          <w:sz w:val="32"/>
          <w:szCs w:val="32"/>
          <w:lang w:val="en-US" w:eastAsia="zh-CN" w:bidi="ar-SA"/>
        </w:rPr>
        <w:t>，两刊学术影响力持续提升。</w:t>
      </w:r>
    </w:p>
    <w:p w14:paraId="6D6886BA">
      <w:pPr>
        <w:keepNext w:val="0"/>
        <w:keepLines w:val="0"/>
        <w:pageBreakBefore w:val="0"/>
        <w:widowControl/>
        <w:shd w:val="clear"/>
        <w:kinsoku/>
        <w:wordWrap/>
        <w:overflowPunct w:val="0"/>
        <w:topLinePunct/>
        <w:autoSpaceDE/>
        <w:autoSpaceDN/>
        <w:bidi w:val="0"/>
        <w:adjustRightInd/>
        <w:snapToGrid/>
        <w:spacing w:before="0" w:beforeLines="0" w:after="0" w:afterLines="0" w:afterAutospacing="0" w:line="560" w:lineRule="exact"/>
        <w:ind w:left="0" w:leftChars="0" w:firstLine="640" w:firstLineChars="200"/>
        <w:jc w:val="both"/>
        <w:textAlignment w:val="auto"/>
        <w:outlineLvl w:val="9"/>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楷体_GB2312" w:cs="Times New Roman"/>
          <w:kern w:val="44"/>
          <w:sz w:val="32"/>
          <w:szCs w:val="32"/>
          <w:lang w:val="en-US" w:eastAsia="zh-CN" w:bidi="ar-SA"/>
        </w:rPr>
        <w:t>五是聚焦质量，驱动培训品质提升。</w:t>
      </w:r>
      <w:r>
        <w:rPr>
          <w:rFonts w:hint="eastAsia" w:ascii="Times New Roman" w:hAnsi="Times New Roman" w:eastAsia="仿宋_GB2312" w:cs="Times New Roman"/>
          <w:kern w:val="2"/>
          <w:sz w:val="32"/>
          <w:szCs w:val="32"/>
          <w:lang w:val="en-US" w:eastAsia="zh-CN" w:bidi="ar-SA"/>
        </w:rPr>
        <w:t>加强培训质量监控，发挥两级教学委员会的指导作用，从项目立项、教学实施到成果评估，进行全过程把控，确保培训成效。</w:t>
      </w:r>
      <w:r>
        <w:rPr>
          <w:rFonts w:hint="eastAsia" w:ascii="Times New Roman" w:hAnsi="Times New Roman" w:eastAsia="仿宋_GB2312" w:cs="Times New Roman"/>
          <w:b w:val="0"/>
          <w:bCs w:val="0"/>
          <w:color w:val="auto"/>
          <w:kern w:val="2"/>
          <w:sz w:val="32"/>
          <w:szCs w:val="32"/>
          <w:lang w:val="en-US" w:eastAsia="zh-CN" w:bidi="ar-SA"/>
        </w:rPr>
        <w:t>严格规范教学秩序，组织开展专项教学检查</w:t>
      </w:r>
      <w:r>
        <w:rPr>
          <w:rFonts w:hint="default" w:ascii="Times New Roman" w:hAnsi="Times New Roman" w:eastAsia="仿宋_GB2312" w:cs="Times New Roman"/>
          <w:b w:val="0"/>
          <w:bCs w:val="0"/>
          <w:color w:val="auto"/>
          <w:kern w:val="2"/>
          <w:sz w:val="32"/>
          <w:szCs w:val="32"/>
          <w:lang w:val="en-US" w:eastAsia="zh-CN" w:bidi="ar-SA"/>
        </w:rPr>
        <w:t>2</w:t>
      </w:r>
      <w:r>
        <w:rPr>
          <w:rFonts w:hint="eastAsia" w:ascii="Times New Roman" w:hAnsi="Times New Roman" w:eastAsia="仿宋_GB2312" w:cs="Times New Roman"/>
          <w:b w:val="0"/>
          <w:bCs w:val="0"/>
          <w:color w:val="auto"/>
          <w:kern w:val="2"/>
          <w:sz w:val="32"/>
          <w:szCs w:val="32"/>
          <w:lang w:val="en-US" w:eastAsia="zh-CN" w:bidi="ar-SA"/>
        </w:rPr>
        <w:t>2</w:t>
      </w:r>
      <w:r>
        <w:rPr>
          <w:rFonts w:hint="default" w:ascii="Times New Roman" w:hAnsi="Times New Roman" w:eastAsia="仿宋_GB2312" w:cs="Times New Roman"/>
          <w:b w:val="0"/>
          <w:bCs w:val="0"/>
          <w:color w:val="auto"/>
          <w:kern w:val="2"/>
          <w:sz w:val="32"/>
          <w:szCs w:val="32"/>
          <w:lang w:val="en-US" w:eastAsia="zh-CN" w:bidi="ar-SA"/>
        </w:rPr>
        <w:t>9次，</w:t>
      </w:r>
      <w:r>
        <w:rPr>
          <w:rFonts w:hint="eastAsia" w:ascii="Times New Roman" w:hAnsi="Times New Roman" w:eastAsia="仿宋_GB2312" w:cs="Times New Roman"/>
          <w:b w:val="0"/>
          <w:bCs w:val="0"/>
          <w:color w:val="auto"/>
          <w:kern w:val="2"/>
          <w:sz w:val="32"/>
          <w:szCs w:val="32"/>
          <w:lang w:val="en-US" w:eastAsia="zh-CN" w:bidi="ar-SA"/>
        </w:rPr>
        <w:t>课表执行率较2023年提升27%。推动品牌建设，召开“品牌项目”建设研讨会，</w:t>
      </w:r>
      <w:r>
        <w:rPr>
          <w:rFonts w:hint="eastAsia" w:ascii="仿宋_GB2312" w:hAnsi="仿宋_GB2312" w:eastAsia="仿宋_GB2312" w:cs="仿宋_GB2312"/>
          <w:kern w:val="2"/>
          <w:sz w:val="32"/>
          <w:szCs w:val="32"/>
          <w:lang w:val="en-US" w:eastAsia="zh-CN" w:bidi="ar-SA"/>
        </w:rPr>
        <w:t>完成“一师一优课”60门课程资源录制上线。</w:t>
      </w:r>
      <w:r>
        <w:rPr>
          <w:rFonts w:hint="default" w:ascii="Times New Roman" w:hAnsi="Times New Roman" w:eastAsia="仿宋_GB2312" w:cs="Times New Roman"/>
          <w:b w:val="0"/>
          <w:bCs w:val="0"/>
          <w:color w:val="auto"/>
          <w:kern w:val="2"/>
          <w:sz w:val="32"/>
          <w:szCs w:val="32"/>
          <w:lang w:val="en-US" w:eastAsia="zh-CN" w:bidi="ar-SA"/>
        </w:rPr>
        <w:t>举办“启航杯”“五彩杯”“子曰论坛”等品牌活动，线上参与突破10万人次</w:t>
      </w:r>
      <w:r>
        <w:rPr>
          <w:rFonts w:hint="eastAsia" w:ascii="仿宋_GB2312" w:hAnsi="仿宋_GB2312" w:eastAsia="仿宋_GB2312" w:cs="仿宋_GB2312"/>
          <w:b w:val="0"/>
          <w:bCs w:val="0"/>
          <w:color w:val="000000"/>
          <w:kern w:val="2"/>
          <w:sz w:val="32"/>
          <w:szCs w:val="32"/>
          <w:shd w:val="clear" w:color="auto" w:fill="FFFFFF"/>
          <w:lang w:val="en-US" w:eastAsia="zh-CN" w:bidi="ar-SA"/>
        </w:rPr>
        <w:t>。推进教育数字化转型，完善北京教师学习网功能，</w:t>
      </w:r>
      <w:r>
        <w:rPr>
          <w:rFonts w:hint="default" w:ascii="Times New Roman" w:hAnsi="Times New Roman" w:eastAsia="仿宋_GB2312" w:cs="Times New Roman"/>
          <w:b w:val="0"/>
          <w:bCs w:val="0"/>
          <w:color w:val="auto"/>
          <w:kern w:val="2"/>
          <w:sz w:val="32"/>
          <w:szCs w:val="32"/>
          <w:lang w:val="en-US" w:eastAsia="zh-CN" w:bidi="ar-SA"/>
        </w:rPr>
        <w:t>上线2623节优质课程资源，</w:t>
      </w:r>
      <w:r>
        <w:rPr>
          <w:rFonts w:hint="eastAsia" w:ascii="Times New Roman" w:hAnsi="Times New Roman" w:eastAsia="仿宋_GB2312" w:cs="Times New Roman"/>
          <w:b w:val="0"/>
          <w:bCs w:val="0"/>
          <w:color w:val="auto"/>
          <w:kern w:val="2"/>
          <w:sz w:val="32"/>
          <w:szCs w:val="32"/>
          <w:lang w:val="en-US" w:eastAsia="zh-CN" w:bidi="ar-SA"/>
        </w:rPr>
        <w:t>助力全市</w:t>
      </w:r>
      <w:r>
        <w:rPr>
          <w:rFonts w:hint="default" w:ascii="Times New Roman" w:hAnsi="Times New Roman" w:eastAsia="仿宋_GB2312" w:cs="Times New Roman"/>
          <w:b w:val="0"/>
          <w:bCs w:val="0"/>
          <w:color w:val="auto"/>
          <w:kern w:val="2"/>
          <w:sz w:val="32"/>
          <w:szCs w:val="32"/>
          <w:lang w:val="en-US" w:eastAsia="zh-CN" w:bidi="ar-SA"/>
        </w:rPr>
        <w:t>22万干部教师共</w:t>
      </w:r>
      <w:r>
        <w:rPr>
          <w:rFonts w:hint="eastAsia" w:ascii="Times New Roman" w:hAnsi="Times New Roman" w:eastAsia="仿宋_GB2312" w:cs="Times New Roman"/>
          <w:b w:val="0"/>
          <w:bCs w:val="0"/>
          <w:color w:val="auto"/>
          <w:kern w:val="2"/>
          <w:sz w:val="32"/>
          <w:szCs w:val="32"/>
          <w:lang w:val="en-US" w:eastAsia="zh-CN" w:bidi="ar-SA"/>
        </w:rPr>
        <w:t>同</w:t>
      </w:r>
      <w:r>
        <w:rPr>
          <w:rFonts w:hint="default" w:ascii="Times New Roman" w:hAnsi="Times New Roman" w:eastAsia="仿宋_GB2312" w:cs="Times New Roman"/>
          <w:b w:val="0"/>
          <w:bCs w:val="0"/>
          <w:color w:val="auto"/>
          <w:kern w:val="2"/>
          <w:sz w:val="32"/>
          <w:szCs w:val="32"/>
          <w:lang w:val="en-US" w:eastAsia="zh-CN" w:bidi="ar-SA"/>
        </w:rPr>
        <w:t>成长。</w:t>
      </w:r>
    </w:p>
    <w:p w14:paraId="42D1DF5C">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楷体_GB2312" w:cs="Times New Roman"/>
          <w:kern w:val="44"/>
          <w:sz w:val="32"/>
          <w:szCs w:val="32"/>
          <w:lang w:val="en-US" w:eastAsia="zh-CN" w:bidi="ar-SA"/>
        </w:rPr>
        <w:t>六是强基固本，打造高素质师资队伍。</w:t>
      </w:r>
      <w:r>
        <w:rPr>
          <w:rFonts w:hint="eastAsia" w:ascii="Times New Roman" w:hAnsi="Times New Roman" w:eastAsia="仿宋_GB2312" w:cs="Times New Roman"/>
          <w:b w:val="0"/>
          <w:bCs w:val="0"/>
          <w:color w:val="auto"/>
          <w:kern w:val="2"/>
          <w:sz w:val="32"/>
          <w:szCs w:val="32"/>
          <w:lang w:val="en-US" w:eastAsia="zh-CN" w:bidi="ar-SA"/>
        </w:rPr>
        <w:t>强化思想铸魂，将师德师风建设贯穿教师教育全过程。推进“优教优才”工程，为不同发展阶段的教师搭建发展平台。组织新入职教职工培训。选派33名教职工分别赴澳大利亚、新加坡、日本等地开展学术交流、6名教师参加境内外访学、进修提升。优化人才结构，实现专任教师占教职工比例达到59%，专任教师博士比例达到59%，基本达到“十四五”规划教师队伍建设目标。强化激励保障机制，高标准完成市属高校分类考核，绩效工资总额再获提升。积极推动考核评价向二级学院延伸，持续激发办学活力。</w:t>
      </w:r>
    </w:p>
    <w:p w14:paraId="2F22D420">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kern w:val="2"/>
          <w:sz w:val="32"/>
          <w:szCs w:val="32"/>
          <w:lang w:val="en-US" w:eastAsia="zh-CN" w:bidi="ar-SA"/>
        </w:rPr>
        <w:t>以上</w:t>
      </w:r>
      <w:r>
        <w:rPr>
          <w:rFonts w:hint="default" w:ascii="Times New Roman" w:hAnsi="Times New Roman" w:eastAsia="仿宋_GB2312" w:cs="Times New Roman"/>
          <w:b w:val="0"/>
          <w:bCs w:val="0"/>
          <w:color w:val="auto"/>
          <w:kern w:val="2"/>
          <w:sz w:val="32"/>
          <w:szCs w:val="32"/>
          <w:lang w:val="en-US" w:eastAsia="zh-CN" w:bidi="ar-SA"/>
        </w:rPr>
        <w:t>这些成绩的取得，</w:t>
      </w:r>
      <w:r>
        <w:rPr>
          <w:rFonts w:hint="eastAsia" w:ascii="Times New Roman" w:hAnsi="Times New Roman" w:eastAsia="仿宋_GB2312" w:cs="Times New Roman"/>
          <w:b w:val="0"/>
          <w:bCs w:val="0"/>
          <w:color w:val="auto"/>
          <w:kern w:val="2"/>
          <w:sz w:val="32"/>
          <w:szCs w:val="32"/>
          <w:lang w:val="en-US" w:eastAsia="zh-CN" w:bidi="ar-SA"/>
        </w:rPr>
        <w:t>是大家共同努力奋斗的结果！在此对全体教职工的辛勤付出表示衷心的感谢！</w:t>
      </w:r>
      <w:r>
        <w:rPr>
          <w:rFonts w:hint="default" w:ascii="Times New Roman" w:hAnsi="Times New Roman" w:eastAsia="仿宋_GB2312" w:cs="Times New Roman"/>
          <w:b w:val="0"/>
          <w:bCs w:val="0"/>
          <w:color w:val="auto"/>
          <w:kern w:val="2"/>
          <w:sz w:val="32"/>
          <w:szCs w:val="32"/>
          <w:lang w:val="en-US" w:eastAsia="zh-CN" w:bidi="ar-SA"/>
        </w:rPr>
        <w:t>在</w:t>
      </w:r>
      <w:r>
        <w:rPr>
          <w:rFonts w:hint="eastAsia" w:ascii="Times New Roman" w:hAnsi="Times New Roman" w:eastAsia="仿宋_GB2312" w:cs="Times New Roman"/>
          <w:b w:val="0"/>
          <w:bCs w:val="0"/>
          <w:color w:val="auto"/>
          <w:kern w:val="2"/>
          <w:sz w:val="32"/>
          <w:szCs w:val="32"/>
          <w:lang w:val="en-US" w:eastAsia="zh-CN" w:bidi="ar-SA"/>
        </w:rPr>
        <w:t>看到</w:t>
      </w:r>
      <w:r>
        <w:rPr>
          <w:rFonts w:hint="default" w:ascii="Times New Roman" w:hAnsi="Times New Roman" w:eastAsia="仿宋_GB2312" w:cs="Times New Roman"/>
          <w:b w:val="0"/>
          <w:bCs w:val="0"/>
          <w:color w:val="auto"/>
          <w:kern w:val="2"/>
          <w:sz w:val="32"/>
          <w:szCs w:val="32"/>
          <w:lang w:val="en-US" w:eastAsia="zh-CN" w:bidi="ar-SA"/>
        </w:rPr>
        <w:t>成绩的同时，我们也要</w:t>
      </w:r>
      <w:r>
        <w:rPr>
          <w:rFonts w:hint="eastAsia" w:ascii="Times New Roman" w:hAnsi="Times New Roman" w:eastAsia="仿宋_GB2312" w:cs="Times New Roman"/>
          <w:b w:val="0"/>
          <w:bCs w:val="0"/>
          <w:color w:val="auto"/>
          <w:kern w:val="2"/>
          <w:sz w:val="32"/>
          <w:szCs w:val="32"/>
          <w:lang w:val="en-US" w:eastAsia="zh-CN" w:bidi="ar-SA"/>
        </w:rPr>
        <w:t>清醒地认识到，</w:t>
      </w:r>
      <w:r>
        <w:rPr>
          <w:rFonts w:hint="default" w:ascii="Times New Roman" w:hAnsi="Times New Roman" w:eastAsia="仿宋_GB2312" w:cs="Times New Roman"/>
          <w:b w:val="0"/>
          <w:bCs w:val="0"/>
          <w:color w:val="auto"/>
          <w:kern w:val="2"/>
          <w:sz w:val="32"/>
          <w:szCs w:val="32"/>
          <w:lang w:val="en-US" w:eastAsia="zh-CN" w:bidi="ar-SA"/>
        </w:rPr>
        <w:t>学院</w:t>
      </w:r>
      <w:r>
        <w:rPr>
          <w:rFonts w:hint="eastAsia" w:ascii="Times New Roman" w:hAnsi="Times New Roman" w:eastAsia="仿宋_GB2312" w:cs="Times New Roman"/>
          <w:b w:val="0"/>
          <w:bCs w:val="0"/>
          <w:color w:val="auto"/>
          <w:kern w:val="2"/>
          <w:sz w:val="32"/>
          <w:szCs w:val="32"/>
          <w:lang w:val="en-US" w:eastAsia="zh-CN" w:bidi="ar-SA"/>
        </w:rPr>
        <w:t>的教学科研工作</w:t>
      </w:r>
      <w:r>
        <w:rPr>
          <w:rFonts w:hint="default" w:ascii="Times New Roman" w:hAnsi="Times New Roman" w:eastAsia="仿宋_GB2312" w:cs="Times New Roman"/>
          <w:b w:val="0"/>
          <w:bCs w:val="0"/>
          <w:color w:val="auto"/>
          <w:kern w:val="2"/>
          <w:sz w:val="32"/>
          <w:szCs w:val="32"/>
          <w:lang w:val="en-US" w:eastAsia="zh-CN" w:bidi="ar-SA"/>
        </w:rPr>
        <w:t>，还存在一些问题与不足：</w:t>
      </w:r>
      <w:r>
        <w:rPr>
          <w:rFonts w:hint="eastAsia" w:ascii="Times New Roman" w:hAnsi="Times New Roman" w:eastAsia="仿宋_GB2312" w:cs="Times New Roman"/>
          <w:b w:val="0"/>
          <w:bCs w:val="0"/>
          <w:color w:val="auto"/>
          <w:kern w:val="2"/>
          <w:sz w:val="32"/>
          <w:szCs w:val="32"/>
          <w:lang w:val="en-US" w:eastAsia="zh-CN" w:bidi="ar-SA"/>
        </w:rPr>
        <w:t>比如：推进“四位一体、融合贯通”的培训体系建设还有欠缺；有组织科研统筹力度不足，以学科创新、科研能力引领推动系统培训提升上有差距；面对数字化转型和人工智能变革背</w:t>
      </w:r>
      <w:r>
        <w:rPr>
          <w:rFonts w:hint="eastAsia" w:ascii="Times New Roman" w:hAnsi="Times New Roman" w:eastAsia="仿宋_GB2312" w:cs="Times New Roman"/>
          <w:b w:val="0"/>
          <w:bCs w:val="0"/>
          <w:color w:val="auto"/>
          <w:sz w:val="32"/>
          <w:szCs w:val="32"/>
          <w:lang w:val="en-US" w:eastAsia="zh-CN"/>
        </w:rPr>
        <w:t>景，前瞻性研究不够，挖掘智慧教育应用场景不深入，对培训的创新性推动不够等等，这些方面，都需要我们共同努力，结合巡视整改工作补齐短板，强化提升。</w:t>
      </w:r>
    </w:p>
    <w:p w14:paraId="70E905F2">
      <w:pPr>
        <w:keepNext w:val="0"/>
        <w:keepLines w:val="0"/>
        <w:pageBreakBefore w:val="0"/>
        <w:kinsoku/>
        <w:wordWrap/>
        <w:overflowPunct w:val="0"/>
        <w:topLinePunct/>
        <w:autoSpaceDE/>
        <w:autoSpaceDN/>
        <w:bidi w:val="0"/>
        <w:adjustRightInd/>
        <w:snapToGrid/>
        <w:spacing w:line="560" w:lineRule="exact"/>
        <w:ind w:firstLine="640" w:firstLineChars="200"/>
        <w:jc w:val="both"/>
        <w:textAlignment w:val="auto"/>
        <w:outlineLvl w:val="9"/>
        <w:rPr>
          <w:rFonts w:hint="eastAsia" w:ascii="Times New Roman" w:hAnsi="Times New Roman" w:eastAsia="黑体"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二</w:t>
      </w:r>
      <w:r>
        <w:rPr>
          <w:rFonts w:hint="default" w:ascii="Times New Roman" w:hAnsi="Times New Roman" w:eastAsia="黑体" w:cs="Times New Roman"/>
          <w:b w:val="0"/>
          <w:bCs w:val="0"/>
          <w:sz w:val="32"/>
          <w:szCs w:val="32"/>
          <w:lang w:val="en-US" w:eastAsia="zh-CN"/>
        </w:rPr>
        <w:t>、</w:t>
      </w:r>
      <w:r>
        <w:rPr>
          <w:rFonts w:hint="eastAsia" w:ascii="Times New Roman" w:hAnsi="Times New Roman" w:eastAsia="黑体" w:cs="Times New Roman"/>
          <w:b w:val="0"/>
          <w:bCs w:val="0"/>
          <w:sz w:val="32"/>
          <w:szCs w:val="32"/>
          <w:lang w:val="en-US" w:eastAsia="zh-CN"/>
        </w:rPr>
        <w:t>当前形势和要求</w:t>
      </w:r>
    </w:p>
    <w:p w14:paraId="08AAB203">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站在新起点上，教育强国建设进入蓄势突破、全面跃升的关键阶段，需要我们在认清形势中把握时代责任和努力方向。</w:t>
      </w:r>
    </w:p>
    <w:p w14:paraId="3609EB4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楷体_GB2312" w:cs="Times New Roman"/>
          <w:kern w:val="44"/>
          <w:sz w:val="32"/>
          <w:szCs w:val="32"/>
          <w:lang w:val="en-US" w:eastAsia="zh-CN" w:bidi="ar-SA"/>
        </w:rPr>
        <w:t>一是</w:t>
      </w:r>
      <w:r>
        <w:rPr>
          <w:rFonts w:hint="eastAsia" w:ascii="Times New Roman" w:hAnsi="Times New Roman" w:eastAsia="楷体_GB2312" w:cs="Times New Roman"/>
          <w:kern w:val="44"/>
          <w:sz w:val="32"/>
          <w:szCs w:val="32"/>
          <w:lang w:val="en-US" w:eastAsia="zh-CN" w:bidi="ar-SA"/>
        </w:rPr>
        <w:t>建设教育强国首善之区，要求我们进一步明确责任和担当。</w:t>
      </w:r>
      <w:r>
        <w:rPr>
          <w:rFonts w:hint="default" w:ascii="Times New Roman" w:hAnsi="Times New Roman" w:eastAsia="仿宋_GB2312" w:cs="Times New Roman"/>
          <w:b w:val="0"/>
          <w:bCs w:val="0"/>
          <w:color w:val="auto"/>
          <w:kern w:val="2"/>
          <w:sz w:val="32"/>
          <w:szCs w:val="32"/>
          <w:lang w:val="en-US" w:eastAsia="zh-CN" w:bidi="ar-SA"/>
        </w:rPr>
        <w:t>2月17日，北京市召开教育大会，</w:t>
      </w:r>
      <w:r>
        <w:rPr>
          <w:rFonts w:hint="eastAsia" w:ascii="Times New Roman" w:hAnsi="Times New Roman" w:eastAsia="仿宋_GB2312" w:cs="Times New Roman"/>
          <w:b w:val="0"/>
          <w:bCs w:val="0"/>
          <w:color w:val="auto"/>
          <w:kern w:val="2"/>
          <w:sz w:val="32"/>
          <w:szCs w:val="32"/>
          <w:lang w:val="en-US" w:eastAsia="zh-CN" w:bidi="ar-SA"/>
        </w:rPr>
        <w:t>部署了</w:t>
      </w:r>
      <w:r>
        <w:rPr>
          <w:rFonts w:hint="default" w:ascii="Times New Roman" w:hAnsi="Times New Roman" w:eastAsia="仿宋_GB2312" w:cs="Times New Roman"/>
          <w:b w:val="0"/>
          <w:bCs w:val="0"/>
          <w:color w:val="auto"/>
          <w:kern w:val="2"/>
          <w:sz w:val="32"/>
          <w:szCs w:val="32"/>
          <w:lang w:val="en-US" w:eastAsia="zh-CN" w:bidi="ar-SA"/>
        </w:rPr>
        <w:t>强国纲要实施方案。</w:t>
      </w:r>
      <w:r>
        <w:rPr>
          <w:rFonts w:hint="eastAsia" w:ascii="Times New Roman" w:hAnsi="Times New Roman" w:eastAsia="仿宋_GB2312" w:cs="Times New Roman"/>
          <w:b w:val="0"/>
          <w:bCs w:val="0"/>
          <w:color w:val="auto"/>
          <w:kern w:val="2"/>
          <w:sz w:val="32"/>
          <w:szCs w:val="32"/>
          <w:lang w:val="en-US" w:eastAsia="zh-CN" w:bidi="ar-SA"/>
        </w:rPr>
        <w:t>明确了全力以赴发展</w:t>
      </w:r>
      <w:r>
        <w:rPr>
          <w:rFonts w:hint="default" w:ascii="Times New Roman" w:hAnsi="Times New Roman" w:eastAsia="仿宋_GB2312" w:cs="Times New Roman"/>
          <w:b w:val="0"/>
          <w:bCs w:val="0"/>
          <w:color w:val="auto"/>
          <w:kern w:val="2"/>
          <w:sz w:val="32"/>
          <w:szCs w:val="32"/>
          <w:lang w:val="en-US" w:eastAsia="zh-CN" w:bidi="ar-SA"/>
        </w:rPr>
        <w:t>具有首都特点、中国特色、世界水平的现代教育，</w:t>
      </w:r>
      <w:r>
        <w:rPr>
          <w:rFonts w:hint="eastAsia" w:ascii="Times New Roman" w:hAnsi="Times New Roman" w:eastAsia="仿宋_GB2312" w:cs="Times New Roman"/>
          <w:b w:val="0"/>
          <w:bCs w:val="0"/>
          <w:color w:val="auto"/>
          <w:kern w:val="2"/>
          <w:sz w:val="32"/>
          <w:szCs w:val="32"/>
          <w:lang w:val="en-US" w:eastAsia="zh-CN" w:bidi="ar-SA"/>
        </w:rPr>
        <w:t>到2035年，北京将</w:t>
      </w:r>
      <w:r>
        <w:rPr>
          <w:rFonts w:hint="default" w:ascii="Times New Roman" w:hAnsi="Times New Roman" w:eastAsia="仿宋_GB2312" w:cs="Times New Roman"/>
          <w:b w:val="0"/>
          <w:bCs w:val="0"/>
          <w:color w:val="auto"/>
          <w:kern w:val="2"/>
          <w:sz w:val="32"/>
          <w:szCs w:val="32"/>
          <w:lang w:val="en-US" w:eastAsia="zh-CN" w:bidi="ar-SA"/>
        </w:rPr>
        <w:t>全面建成教育强国首善之区</w:t>
      </w:r>
      <w:r>
        <w:rPr>
          <w:rFonts w:hint="eastAsia" w:ascii="Times New Roman" w:hAnsi="Times New Roman" w:eastAsia="仿宋_GB2312" w:cs="Times New Roman"/>
          <w:b w:val="0"/>
          <w:bCs w:val="0"/>
          <w:color w:val="auto"/>
          <w:kern w:val="2"/>
          <w:sz w:val="32"/>
          <w:szCs w:val="32"/>
          <w:lang w:val="en-US" w:eastAsia="zh-CN" w:bidi="ar-SA"/>
        </w:rPr>
        <w:t>，首都教育达到世界先进水平，成为具有全球影响力的教育先进城市。2035年建成教育强国首善之区，满打满算还有10年时间，时间紧迫、任务艰巨，首都教育人责任重大。教师队伍是教育强国建设的根基，是推动教育改革发展的关键力量、先决条件。北京教育学院作为从事教师职后教育的专门学院，如何通过专业化、高质量的培训供给，助力高素质专业化教师队伍建设，服务教育强国首善之区建设，是我们必须答好时代命题！因此，全体干部教师要不折不扣贯彻落实教育大会部署，不等不靠深化教学科研改革，积极推动学院工作走深走实，形成生动实践。</w:t>
      </w:r>
    </w:p>
    <w:p w14:paraId="42A1B6A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楷体_GB2312" w:cs="Times New Roman"/>
          <w:kern w:val="44"/>
          <w:sz w:val="32"/>
          <w:szCs w:val="32"/>
          <w:lang w:val="en-US" w:eastAsia="zh-CN" w:bidi="ar-SA"/>
        </w:rPr>
        <w:t>二是</w:t>
      </w:r>
      <w:r>
        <w:rPr>
          <w:rFonts w:hint="eastAsia" w:ascii="Times New Roman" w:hAnsi="Times New Roman" w:eastAsia="楷体_GB2312" w:cs="Times New Roman"/>
          <w:kern w:val="44"/>
          <w:sz w:val="32"/>
          <w:szCs w:val="32"/>
          <w:lang w:val="en-US" w:eastAsia="zh-CN" w:bidi="ar-SA"/>
        </w:rPr>
        <w:t>深化首都基础</w:t>
      </w:r>
      <w:r>
        <w:rPr>
          <w:rFonts w:hint="default" w:ascii="Times New Roman" w:hAnsi="Times New Roman" w:eastAsia="楷体_GB2312" w:cs="Times New Roman"/>
          <w:kern w:val="44"/>
          <w:sz w:val="32"/>
          <w:szCs w:val="32"/>
          <w:lang w:val="en-US" w:eastAsia="zh-CN" w:bidi="ar-SA"/>
        </w:rPr>
        <w:t>教育综合改革</w:t>
      </w:r>
      <w:r>
        <w:rPr>
          <w:rFonts w:hint="eastAsia" w:ascii="Times New Roman" w:hAnsi="Times New Roman" w:eastAsia="楷体_GB2312" w:cs="Times New Roman"/>
          <w:kern w:val="44"/>
          <w:sz w:val="32"/>
          <w:szCs w:val="32"/>
          <w:lang w:val="en-US" w:eastAsia="zh-CN" w:bidi="ar-SA"/>
        </w:rPr>
        <w:t>，要求我们不断提升支撑力、贡献力。</w:t>
      </w:r>
      <w:r>
        <w:rPr>
          <w:rFonts w:hint="eastAsia" w:ascii="Times New Roman" w:hAnsi="Times New Roman" w:eastAsia="仿宋_GB2312" w:cs="Times New Roman"/>
          <w:b w:val="0"/>
          <w:bCs w:val="0"/>
          <w:color w:val="auto"/>
          <w:kern w:val="2"/>
          <w:sz w:val="32"/>
          <w:szCs w:val="32"/>
          <w:lang w:val="en-US" w:eastAsia="zh-CN" w:bidi="ar-SA"/>
        </w:rPr>
        <w:t>学习教育大会精神，首都基础教育综合改革的着力点有这么几个方面：在资源供给上，主要是适应学龄人口变化趋势，优化资源配置和结构布局，促进基础教育优质均衡发展。在人才培养上，聚焦</w:t>
      </w:r>
      <w:r>
        <w:rPr>
          <w:rFonts w:hint="default" w:ascii="Times New Roman" w:hAnsi="Times New Roman" w:eastAsia="仿宋_GB2312" w:cs="Times New Roman"/>
          <w:b w:val="0"/>
          <w:bCs w:val="0"/>
          <w:color w:val="auto"/>
          <w:kern w:val="2"/>
          <w:sz w:val="32"/>
          <w:szCs w:val="32"/>
          <w:lang w:val="en-US" w:eastAsia="zh-CN" w:bidi="ar-SA"/>
        </w:rPr>
        <w:t>推进新型集团化办学改革，打通小学、初中、高中课程连续培养的链条，着力构建新型育人关系和高质量基础教育体系。</w:t>
      </w:r>
      <w:r>
        <w:rPr>
          <w:rFonts w:hint="eastAsia" w:ascii="Times New Roman" w:hAnsi="Times New Roman" w:eastAsia="仿宋_GB2312" w:cs="Times New Roman"/>
          <w:b w:val="0"/>
          <w:bCs w:val="0"/>
          <w:color w:val="auto"/>
          <w:kern w:val="2"/>
          <w:sz w:val="32"/>
          <w:szCs w:val="32"/>
          <w:lang w:val="en-US" w:eastAsia="zh-CN" w:bidi="ar-SA"/>
        </w:rPr>
        <w:t>在队伍建设上，</w:t>
      </w:r>
      <w:r>
        <w:rPr>
          <w:rFonts w:hint="default" w:ascii="Times New Roman" w:hAnsi="Times New Roman" w:eastAsia="仿宋_GB2312" w:cs="Times New Roman"/>
          <w:b w:val="0"/>
          <w:bCs w:val="0"/>
          <w:color w:val="auto"/>
          <w:kern w:val="2"/>
          <w:sz w:val="32"/>
          <w:szCs w:val="32"/>
          <w:lang w:val="en-US" w:eastAsia="zh-CN" w:bidi="ar-SA"/>
        </w:rPr>
        <w:t>持续提升教师队伍专业素养和育人能力。</w:t>
      </w:r>
      <w:r>
        <w:rPr>
          <w:rFonts w:hint="eastAsia" w:ascii="Times New Roman" w:hAnsi="Times New Roman" w:eastAsia="仿宋_GB2312" w:cs="Times New Roman"/>
          <w:b w:val="0"/>
          <w:bCs w:val="0"/>
          <w:color w:val="auto"/>
          <w:kern w:val="2"/>
          <w:sz w:val="32"/>
          <w:szCs w:val="32"/>
          <w:lang w:val="en-US" w:eastAsia="zh-CN" w:bidi="ar-SA"/>
        </w:rPr>
        <w:t>具体工作指向上，强调“一增、一减、一加强”。一增：增加人工智能在教育领域的应用。在全市中小学开展人工智能通识教育，对全市中小学教师开展人工智能全员培训，加强人工智能场景应用等。一减：减轻学生负担和焦虑。降低考试难度、考试频次和升学压力，落实考试科目调整，淡化中考选拔功能。一加强：体育锻炼，增加体育分值，身心健康指标监测，引导学生将体育内化为成长需求。</w:t>
      </w:r>
    </w:p>
    <w:p w14:paraId="28F9B753">
      <w:pPr>
        <w:keepNext w:val="0"/>
        <w:keepLines w:val="0"/>
        <w:pageBreakBefore w:val="0"/>
        <w:widowControl/>
        <w:kinsoku/>
        <w:wordWrap/>
        <w:overflowPunct w:val="0"/>
        <w:topLinePunct/>
        <w:autoSpaceDE/>
        <w:autoSpaceDN/>
        <w:bidi w:val="0"/>
        <w:adjustRightInd/>
        <w:snapToGrid/>
        <w:spacing w:before="0" w:beforeLines="0" w:after="0" w:afterLines="0" w:afterAutospacing="0" w:line="560" w:lineRule="exact"/>
        <w:ind w:left="0" w:leftChars="0" w:firstLine="640"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这些与最近印发的一系列文件都是相对应的：去年底印发</w:t>
      </w:r>
      <w:r>
        <w:rPr>
          <w:rFonts w:hint="default" w:ascii="Times New Roman" w:hAnsi="Times New Roman" w:eastAsia="仿宋_GB2312" w:cs="Times New Roman"/>
          <w:b w:val="0"/>
          <w:bCs w:val="0"/>
          <w:color w:val="auto"/>
          <w:kern w:val="2"/>
          <w:sz w:val="32"/>
          <w:szCs w:val="32"/>
          <w:lang w:val="en-US" w:eastAsia="zh-CN" w:bidi="ar-SA"/>
        </w:rPr>
        <w:t>《</w:t>
      </w:r>
      <w:r>
        <w:rPr>
          <w:rFonts w:hint="eastAsia" w:ascii="Times New Roman" w:hAnsi="Times New Roman" w:eastAsia="仿宋_GB2312" w:cs="Times New Roman"/>
          <w:b w:val="0"/>
          <w:bCs w:val="0"/>
          <w:color w:val="auto"/>
          <w:kern w:val="2"/>
          <w:sz w:val="32"/>
          <w:szCs w:val="32"/>
          <w:lang w:val="en-US" w:eastAsia="zh-CN" w:bidi="ar-SA"/>
        </w:rPr>
        <w:t>北京市</w:t>
      </w:r>
      <w:r>
        <w:rPr>
          <w:rFonts w:hint="default" w:ascii="Times New Roman" w:hAnsi="Times New Roman" w:eastAsia="仿宋_GB2312" w:cs="Times New Roman"/>
          <w:b w:val="0"/>
          <w:bCs w:val="0"/>
          <w:color w:val="auto"/>
          <w:kern w:val="2"/>
          <w:sz w:val="32"/>
          <w:szCs w:val="32"/>
          <w:lang w:val="en-US" w:eastAsia="zh-CN" w:bidi="ar-SA"/>
        </w:rPr>
        <w:t>教育领域人工智能应用工作方案</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关于加强新时代中小学科学教育工作的二十条措施》</w:t>
      </w:r>
      <w:r>
        <w:rPr>
          <w:rFonts w:hint="eastAsia" w:ascii="Times New Roman" w:hAnsi="Times New Roman" w:eastAsia="仿宋_GB2312" w:cs="Times New Roman"/>
          <w:b w:val="0"/>
          <w:bCs w:val="0"/>
          <w:color w:val="auto"/>
          <w:kern w:val="2"/>
          <w:sz w:val="32"/>
          <w:szCs w:val="32"/>
          <w:lang w:val="en-US" w:eastAsia="zh-CN" w:bidi="ar-SA"/>
        </w:rPr>
        <w:t>（科学教育20条）</w:t>
      </w:r>
      <w:r>
        <w:rPr>
          <w:rFonts w:hint="default" w:ascii="Times New Roman" w:hAnsi="Times New Roman" w:eastAsia="仿宋_GB2312" w:cs="Times New Roman"/>
          <w:b w:val="0"/>
          <w:bCs w:val="0"/>
          <w:color w:val="auto"/>
          <w:kern w:val="2"/>
          <w:sz w:val="32"/>
          <w:szCs w:val="32"/>
          <w:lang w:val="en-US" w:eastAsia="zh-CN" w:bidi="ar-SA"/>
        </w:rPr>
        <w:t>，推动在教育“双减”中做好科学教育加法。《关于进一步加强新时代中小学体育工作的若干措施》</w:t>
      </w:r>
      <w:r>
        <w:rPr>
          <w:rFonts w:hint="eastAsia" w:ascii="Times New Roman" w:hAnsi="Times New Roman" w:eastAsia="仿宋_GB2312" w:cs="Times New Roman"/>
          <w:b w:val="0"/>
          <w:bCs w:val="0"/>
          <w:color w:val="auto"/>
          <w:kern w:val="2"/>
          <w:sz w:val="32"/>
          <w:szCs w:val="32"/>
          <w:lang w:val="en-US" w:eastAsia="zh-CN" w:bidi="ar-SA"/>
        </w:rPr>
        <w:t>（体育8条），即将印发《加强中小学生心理健康教育的工作意见》（心理健康18条）</w:t>
      </w:r>
      <w:r>
        <w:rPr>
          <w:rFonts w:hint="eastAsia" w:eastAsia="仿宋_GB2312" w:cs="Times New Roman"/>
          <w:b w:val="0"/>
          <w:bCs w:val="0"/>
          <w:color w:val="auto"/>
          <w:kern w:val="2"/>
          <w:sz w:val="32"/>
          <w:szCs w:val="32"/>
          <w:lang w:val="en-US" w:eastAsia="zh-CN" w:bidi="ar-SA"/>
        </w:rPr>
        <w:t>，</w:t>
      </w:r>
      <w:r>
        <w:rPr>
          <w:rFonts w:hint="eastAsia" w:ascii="Times New Roman" w:hAnsi="Times New Roman" w:eastAsia="仿宋_GB2312" w:cs="Times New Roman"/>
          <w:b w:val="0"/>
          <w:bCs w:val="0"/>
          <w:color w:val="auto"/>
          <w:kern w:val="2"/>
          <w:sz w:val="32"/>
          <w:szCs w:val="32"/>
          <w:lang w:val="en-US" w:eastAsia="zh-CN" w:bidi="ar-SA"/>
        </w:rPr>
        <w:t>等等。</w:t>
      </w:r>
    </w:p>
    <w:p w14:paraId="06B098CF">
      <w:pPr>
        <w:keepNext w:val="0"/>
        <w:keepLines w:val="0"/>
        <w:pageBreakBefore w:val="0"/>
        <w:widowControl/>
        <w:kinsoku/>
        <w:wordWrap/>
        <w:overflowPunct w:val="0"/>
        <w:topLinePunct/>
        <w:autoSpaceDE/>
        <w:autoSpaceDN/>
        <w:bidi w:val="0"/>
        <w:adjustRightInd/>
        <w:snapToGrid/>
        <w:spacing w:before="0" w:beforeLines="0" w:after="0" w:afterLines="0" w:afterAutospacing="0" w:line="560" w:lineRule="exact"/>
        <w:ind w:firstLine="640" w:firstLineChars="200"/>
        <w:jc w:val="both"/>
        <w:textAlignment w:val="auto"/>
        <w:outlineLvl w:val="9"/>
        <w:rPr>
          <w:rFonts w:hint="eastAsia"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这些具体的教育改革举措，给我们的培训工作带来了多维度、深层次的挑战，但同时也为我们的事业发展提供了新的机遇。我们要敏锐捕捉这些机遇，主动作为，在</w:t>
      </w:r>
      <w:r>
        <w:rPr>
          <w:rFonts w:hint="eastAsia" w:ascii="Times New Roman" w:hAnsi="Times New Roman" w:eastAsia="仿宋_GB2312" w:cs="Times New Roman"/>
          <w:b w:val="0"/>
          <w:bCs w:val="0"/>
          <w:color w:val="auto"/>
          <w:kern w:val="2"/>
          <w:sz w:val="32"/>
          <w:szCs w:val="32"/>
          <w:lang w:val="en-US" w:eastAsia="zh-CN" w:bidi="ar-SA"/>
        </w:rPr>
        <w:t>深化</w:t>
      </w:r>
      <w:r>
        <w:rPr>
          <w:rFonts w:hint="default" w:ascii="Times New Roman" w:hAnsi="Times New Roman" w:eastAsia="仿宋_GB2312" w:cs="Times New Roman"/>
          <w:b w:val="0"/>
          <w:bCs w:val="0"/>
          <w:color w:val="auto"/>
          <w:kern w:val="2"/>
          <w:sz w:val="32"/>
          <w:szCs w:val="32"/>
          <w:lang w:val="en-US" w:eastAsia="zh-CN" w:bidi="ar-SA"/>
        </w:rPr>
        <w:t>改革中谋求更大发展。</w:t>
      </w:r>
      <w:r>
        <w:rPr>
          <w:rFonts w:hint="eastAsia" w:ascii="Times New Roman" w:hAnsi="Times New Roman" w:eastAsia="仿宋_GB2312" w:cs="Times New Roman"/>
          <w:b w:val="0"/>
          <w:bCs w:val="0"/>
          <w:color w:val="auto"/>
          <w:kern w:val="2"/>
          <w:sz w:val="32"/>
          <w:szCs w:val="32"/>
          <w:lang w:val="en-US" w:eastAsia="zh-CN" w:bidi="ar-SA"/>
        </w:rPr>
        <w:t>我一直强调，我们的培训一定要紧扣教育改革发展趋势和基础教育核心问题，紧贴首都教育实践，努力做到同向发力、同题共答，同频共振。这个方向和原则，必须坚持和深化，要转变成为全体教师的思想自觉和行动自觉。</w:t>
      </w:r>
    </w:p>
    <w:p w14:paraId="4D2AD7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楷体_GB2312" w:cs="Times New Roman"/>
          <w:kern w:val="44"/>
          <w:sz w:val="32"/>
          <w:szCs w:val="32"/>
          <w:lang w:val="en-US" w:eastAsia="zh-CN" w:bidi="ar-SA"/>
        </w:rPr>
        <w:t>三是人工智能催生教育</w:t>
      </w:r>
      <w:r>
        <w:rPr>
          <w:rFonts w:hint="eastAsia" w:ascii="Times New Roman" w:hAnsi="Times New Roman" w:eastAsia="楷体_GB2312" w:cs="Times New Roman"/>
          <w:kern w:val="44"/>
          <w:sz w:val="32"/>
          <w:szCs w:val="32"/>
          <w:lang w:val="en-US" w:eastAsia="zh-CN" w:bidi="ar-SA"/>
        </w:rPr>
        <w:t>形态</w:t>
      </w:r>
      <w:r>
        <w:rPr>
          <w:rFonts w:hint="default" w:ascii="Times New Roman" w:hAnsi="Times New Roman" w:eastAsia="楷体_GB2312" w:cs="Times New Roman"/>
          <w:kern w:val="44"/>
          <w:sz w:val="32"/>
          <w:szCs w:val="32"/>
          <w:lang w:val="en-US" w:eastAsia="zh-CN" w:bidi="ar-SA"/>
        </w:rPr>
        <w:t>变革</w:t>
      </w:r>
      <w:r>
        <w:rPr>
          <w:rFonts w:hint="eastAsia" w:ascii="Times New Roman" w:hAnsi="Times New Roman" w:eastAsia="楷体_GB2312" w:cs="Times New Roman"/>
          <w:kern w:val="44"/>
          <w:sz w:val="32"/>
          <w:szCs w:val="32"/>
          <w:lang w:val="en-US" w:eastAsia="zh-CN" w:bidi="ar-SA"/>
        </w:rPr>
        <w:t>，要求我们保持足够的敏感度和紧迫感。</w:t>
      </w:r>
      <w:r>
        <w:rPr>
          <w:rFonts w:hint="default" w:ascii="Times New Roman" w:hAnsi="Times New Roman" w:eastAsia="仿宋_GB2312" w:cs="Times New Roman"/>
          <w:b w:val="0"/>
          <w:bCs w:val="0"/>
          <w:color w:val="auto"/>
          <w:kern w:val="2"/>
          <w:sz w:val="32"/>
          <w:szCs w:val="32"/>
          <w:lang w:val="en-US" w:eastAsia="zh-CN" w:bidi="ar-SA"/>
        </w:rPr>
        <w:t>以 Deepseek 为代表的生成式</w:t>
      </w:r>
      <w:r>
        <w:rPr>
          <w:rFonts w:hint="eastAsia" w:ascii="Times New Roman" w:hAnsi="Times New Roman" w:eastAsia="仿宋_GB2312" w:cs="Times New Roman"/>
          <w:b w:val="0"/>
          <w:bCs w:val="0"/>
          <w:color w:val="auto"/>
          <w:kern w:val="2"/>
          <w:sz w:val="32"/>
          <w:szCs w:val="32"/>
          <w:lang w:val="en-US" w:eastAsia="zh-CN" w:bidi="ar-SA"/>
        </w:rPr>
        <w:t>人工智能</w:t>
      </w:r>
      <w:r>
        <w:rPr>
          <w:rFonts w:hint="default" w:ascii="Times New Roman" w:hAnsi="Times New Roman" w:eastAsia="仿宋_GB2312" w:cs="Times New Roman"/>
          <w:b w:val="0"/>
          <w:bCs w:val="0"/>
          <w:color w:val="auto"/>
          <w:kern w:val="2"/>
          <w:sz w:val="32"/>
          <w:szCs w:val="32"/>
          <w:lang w:val="en-US" w:eastAsia="zh-CN" w:bidi="ar-SA"/>
        </w:rPr>
        <w:t>迅猛发展，推动教育形态向数字化、智能化方向深度转型</w:t>
      </w:r>
      <w:r>
        <w:rPr>
          <w:rFonts w:hint="eastAsia" w:ascii="Times New Roman" w:hAnsi="Times New Roman" w:eastAsia="仿宋_GB2312" w:cs="Times New Roman"/>
          <w:b w:val="0"/>
          <w:bCs w:val="0"/>
          <w:color w:val="auto"/>
          <w:kern w:val="2"/>
          <w:sz w:val="32"/>
          <w:szCs w:val="32"/>
          <w:lang w:val="en-US" w:eastAsia="zh-CN" w:bidi="ar-SA"/>
        </w:rPr>
        <w:t>，有人说用“日新月异”已经不能形容这种快速的变化。人工智能正在改变着教、改变着学、改变着管、改变着评，也肯定或正在改变我们的“培训”，因为他改变的是教育的形态。</w:t>
      </w:r>
      <w:r>
        <w:rPr>
          <w:rFonts w:hint="default" w:ascii="Times New Roman" w:hAnsi="Times New Roman" w:eastAsia="仿宋_GB2312" w:cs="Times New Roman"/>
          <w:b w:val="0"/>
          <w:bCs w:val="0"/>
          <w:color w:val="auto"/>
          <w:kern w:val="2"/>
          <w:sz w:val="32"/>
          <w:szCs w:val="32"/>
          <w:lang w:val="en-US" w:eastAsia="zh-CN" w:bidi="ar-SA"/>
        </w:rPr>
        <w:t>去年</w:t>
      </w:r>
      <w:r>
        <w:rPr>
          <w:rFonts w:hint="eastAsia" w:ascii="Times New Roman" w:hAnsi="Times New Roman" w:eastAsia="仿宋_GB2312" w:cs="Times New Roman"/>
          <w:b w:val="0"/>
          <w:bCs w:val="0"/>
          <w:color w:val="auto"/>
          <w:kern w:val="2"/>
          <w:sz w:val="32"/>
          <w:szCs w:val="32"/>
          <w:lang w:val="en-US" w:eastAsia="zh-CN" w:bidi="ar-SA"/>
        </w:rPr>
        <w:t>底</w:t>
      </w:r>
      <w:r>
        <w:rPr>
          <w:rFonts w:hint="default" w:ascii="Times New Roman" w:hAnsi="Times New Roman" w:eastAsia="仿宋_GB2312" w:cs="Times New Roman"/>
          <w:b w:val="0"/>
          <w:bCs w:val="0"/>
          <w:color w:val="auto"/>
          <w:kern w:val="2"/>
          <w:sz w:val="32"/>
          <w:szCs w:val="32"/>
          <w:lang w:val="en-US" w:eastAsia="zh-CN" w:bidi="ar-SA"/>
        </w:rPr>
        <w:t>，</w:t>
      </w:r>
      <w:r>
        <w:rPr>
          <w:rFonts w:hint="eastAsia" w:ascii="Times New Roman" w:hAnsi="Times New Roman" w:eastAsia="仿宋_GB2312" w:cs="Times New Roman"/>
          <w:b w:val="0"/>
          <w:bCs w:val="0"/>
          <w:color w:val="auto"/>
          <w:kern w:val="2"/>
          <w:sz w:val="32"/>
          <w:szCs w:val="32"/>
          <w:lang w:val="en-US" w:eastAsia="zh-CN" w:bidi="ar-SA"/>
        </w:rPr>
        <w:t>市教委</w:t>
      </w:r>
      <w:r>
        <w:rPr>
          <w:rFonts w:hint="default" w:ascii="Times New Roman" w:hAnsi="Times New Roman" w:eastAsia="仿宋_GB2312" w:cs="Times New Roman"/>
          <w:b w:val="0"/>
          <w:bCs w:val="0"/>
          <w:color w:val="auto"/>
          <w:kern w:val="2"/>
          <w:sz w:val="32"/>
          <w:szCs w:val="32"/>
          <w:lang w:val="en-US" w:eastAsia="zh-CN" w:bidi="ar-SA"/>
        </w:rPr>
        <w:t>发布了《教育领域人工智能应用工作方案》</w:t>
      </w:r>
      <w:r>
        <w:rPr>
          <w:rFonts w:hint="eastAsia" w:ascii="Times New Roman" w:hAnsi="Times New Roman" w:eastAsia="仿宋_GB2312" w:cs="Times New Roman"/>
          <w:b w:val="0"/>
          <w:bCs w:val="0"/>
          <w:color w:val="auto"/>
          <w:kern w:val="2"/>
          <w:sz w:val="32"/>
          <w:szCs w:val="32"/>
          <w:lang w:val="en-US" w:eastAsia="zh-CN" w:bidi="ar-SA"/>
        </w:rPr>
        <w:t>和《</w:t>
      </w:r>
      <w:r>
        <w:rPr>
          <w:rFonts w:hint="default" w:ascii="Times New Roman" w:hAnsi="Times New Roman" w:eastAsia="仿宋_GB2312" w:cs="Times New Roman"/>
          <w:b w:val="0"/>
          <w:bCs w:val="0"/>
          <w:color w:val="auto"/>
          <w:kern w:val="2"/>
          <w:sz w:val="32"/>
          <w:szCs w:val="32"/>
          <w:lang w:val="en-US" w:eastAsia="zh-CN" w:bidi="ar-SA"/>
        </w:rPr>
        <w:t>教育领域人工智能</w:t>
      </w:r>
      <w:r>
        <w:rPr>
          <w:rFonts w:hint="eastAsia" w:ascii="Times New Roman" w:hAnsi="Times New Roman" w:eastAsia="仿宋_GB2312" w:cs="Times New Roman"/>
          <w:b w:val="0"/>
          <w:bCs w:val="0"/>
          <w:color w:val="auto"/>
          <w:kern w:val="2"/>
          <w:sz w:val="32"/>
          <w:szCs w:val="32"/>
          <w:lang w:val="en-US" w:eastAsia="zh-CN" w:bidi="ar-SA"/>
        </w:rPr>
        <w:t>应用指南》</w:t>
      </w:r>
      <w:r>
        <w:rPr>
          <w:rFonts w:hint="default" w:ascii="Times New Roman" w:hAnsi="Times New Roman" w:eastAsia="仿宋_GB2312" w:cs="Times New Roman"/>
          <w:b w:val="0"/>
          <w:bCs w:val="0"/>
          <w:color w:val="auto"/>
          <w:kern w:val="2"/>
          <w:sz w:val="32"/>
          <w:szCs w:val="32"/>
          <w:lang w:val="en-US" w:eastAsia="zh-CN" w:bidi="ar-SA"/>
        </w:rPr>
        <w:t>，</w:t>
      </w:r>
      <w:r>
        <w:rPr>
          <w:rFonts w:hint="eastAsia" w:ascii="Times New Roman" w:hAnsi="Times New Roman" w:eastAsia="仿宋_GB2312" w:cs="Times New Roman"/>
          <w:b w:val="0"/>
          <w:bCs w:val="0"/>
          <w:color w:val="auto"/>
          <w:kern w:val="2"/>
          <w:sz w:val="32"/>
          <w:szCs w:val="32"/>
          <w:lang w:val="en-US" w:eastAsia="zh-CN" w:bidi="ar-SA"/>
        </w:rPr>
        <w:t>提出打造100所人工智能应用场景标杆学校，打造一批人工智能＋教育应用示范基地，很多内容都与我们息息相关。上周五，在第三届北京人工智能产业创新发展大会“教育+AI论坛”上，发布了基础教育AI应用超市，西城、海淀等区教委发起教育AI应用场景创新联盟。</w:t>
      </w:r>
      <w:r>
        <w:rPr>
          <w:rFonts w:hint="default" w:ascii="Times New Roman" w:hAnsi="Times New Roman" w:eastAsia="仿宋_GB2312" w:cs="Times New Roman"/>
          <w:b w:val="0"/>
          <w:bCs w:val="0"/>
          <w:color w:val="auto"/>
          <w:kern w:val="2"/>
          <w:sz w:val="32"/>
          <w:szCs w:val="32"/>
          <w:lang w:val="en-US" w:eastAsia="zh-CN" w:bidi="ar-SA"/>
        </w:rPr>
        <w:t>面对智能教学平台创新课堂生态、个性化学习系统革新育人方式、教育大模型重塑教研形态等变革，“教” 与 “学” 的底层逻辑正在被重构。这为我们教师培训的体系构建、资源供给、评价改革提供了新的可能，为学院拓展发展空间带来了新的契机。</w:t>
      </w:r>
      <w:r>
        <w:rPr>
          <w:rFonts w:hint="eastAsia" w:ascii="Times New Roman" w:hAnsi="Times New Roman" w:eastAsia="仿宋_GB2312" w:cs="Times New Roman"/>
          <w:b w:val="0"/>
          <w:bCs w:val="0"/>
          <w:color w:val="auto"/>
          <w:kern w:val="2"/>
          <w:sz w:val="32"/>
          <w:szCs w:val="32"/>
          <w:lang w:val="en-US" w:eastAsia="zh-CN" w:bidi="ar-SA"/>
        </w:rPr>
        <w:t>自身存在数字化基础设施落后、智慧教育培训场景缺乏、教师数字素养欠缺的问题。需要</w:t>
      </w:r>
      <w:r>
        <w:rPr>
          <w:rFonts w:hint="default" w:ascii="Times New Roman" w:hAnsi="Times New Roman" w:eastAsia="仿宋_GB2312" w:cs="Times New Roman"/>
          <w:b w:val="0"/>
          <w:bCs w:val="0"/>
          <w:color w:val="auto"/>
          <w:kern w:val="2"/>
          <w:sz w:val="32"/>
          <w:szCs w:val="32"/>
          <w:lang w:val="en-US" w:eastAsia="zh-CN" w:bidi="ar-SA"/>
        </w:rPr>
        <w:t>我们</w:t>
      </w:r>
      <w:r>
        <w:rPr>
          <w:rFonts w:hint="eastAsia" w:ascii="Times New Roman" w:hAnsi="Times New Roman" w:eastAsia="仿宋_GB2312" w:cs="Times New Roman"/>
          <w:b w:val="0"/>
          <w:bCs w:val="0"/>
          <w:color w:val="auto"/>
          <w:kern w:val="2"/>
          <w:sz w:val="32"/>
          <w:szCs w:val="32"/>
          <w:lang w:val="en-US" w:eastAsia="zh-CN" w:bidi="ar-SA"/>
        </w:rPr>
        <w:t>加强基础设施、基础能力建设，</w:t>
      </w:r>
      <w:r>
        <w:rPr>
          <w:rFonts w:hint="default" w:ascii="Times New Roman" w:hAnsi="Times New Roman" w:eastAsia="仿宋_GB2312" w:cs="Times New Roman"/>
          <w:b w:val="0"/>
          <w:bCs w:val="0"/>
          <w:color w:val="auto"/>
          <w:kern w:val="2"/>
          <w:sz w:val="32"/>
          <w:szCs w:val="32"/>
          <w:lang w:val="en-US" w:eastAsia="zh-CN" w:bidi="ar-SA"/>
        </w:rPr>
        <w:t>紧跟时代步伐，积极拥抱人工智能技术，充分应用到教学科研工作中，推动学院各项事业创新发展。</w:t>
      </w:r>
    </w:p>
    <w:p w14:paraId="58751390">
      <w:pPr>
        <w:keepNext w:val="0"/>
        <w:keepLines w:val="0"/>
        <w:pageBreakBefore w:val="0"/>
        <w:widowControl/>
        <w:kinsoku/>
        <w:wordWrap/>
        <w:overflowPunct w:val="0"/>
        <w:topLinePunct/>
        <w:autoSpaceDE/>
        <w:autoSpaceDN/>
        <w:bidi w:val="0"/>
        <w:adjustRightInd/>
        <w:snapToGrid/>
        <w:spacing w:before="0" w:beforeLines="0" w:after="0" w:afterLines="0" w:afterAutospacing="0" w:line="560" w:lineRule="exact"/>
        <w:ind w:firstLine="640" w:firstLineChars="200"/>
        <w:jc w:val="both"/>
        <w:textAlignment w:val="auto"/>
        <w:outlineLvl w:val="9"/>
        <w:rPr>
          <w:rFonts w:hint="eastAsia"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面对新形势、新任务，我们</w:t>
      </w:r>
      <w:r>
        <w:rPr>
          <w:rFonts w:hint="eastAsia" w:ascii="Times New Roman" w:hAnsi="Times New Roman" w:eastAsia="仿宋_GB2312" w:cs="Times New Roman"/>
          <w:b w:val="0"/>
          <w:bCs w:val="0"/>
          <w:color w:val="auto"/>
          <w:kern w:val="2"/>
          <w:sz w:val="32"/>
          <w:szCs w:val="32"/>
          <w:lang w:val="en-US" w:eastAsia="zh-CN" w:bidi="ar-SA"/>
        </w:rPr>
        <w:t>要有紧迫感、责任感、使命感</w:t>
      </w:r>
      <w:r>
        <w:rPr>
          <w:rFonts w:hint="default" w:ascii="Times New Roman" w:hAnsi="Times New Roman" w:eastAsia="仿宋_GB2312" w:cs="Times New Roman"/>
          <w:b w:val="0"/>
          <w:bCs w:val="0"/>
          <w:color w:val="auto"/>
          <w:kern w:val="2"/>
          <w:sz w:val="32"/>
          <w:szCs w:val="32"/>
          <w:lang w:val="en-US" w:eastAsia="zh-CN" w:bidi="ar-SA"/>
        </w:rPr>
        <w:t>，准确把握时代方位，在变局中谋新局，在挑战中谋发展</w:t>
      </w:r>
      <w:r>
        <w:rPr>
          <w:rFonts w:hint="eastAsia" w:ascii="Times New Roman" w:hAnsi="Times New Roman" w:eastAsia="仿宋_GB2312" w:cs="Times New Roman"/>
          <w:b w:val="0"/>
          <w:bCs w:val="0"/>
          <w:color w:val="auto"/>
          <w:kern w:val="2"/>
          <w:sz w:val="32"/>
          <w:szCs w:val="32"/>
          <w:lang w:val="en-US" w:eastAsia="zh-CN" w:bidi="ar-SA"/>
        </w:rPr>
        <w:t>。提三点要求：</w:t>
      </w:r>
    </w:p>
    <w:p w14:paraId="3CC163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楷体_GB2312" w:cs="Times New Roman"/>
          <w:kern w:val="44"/>
          <w:sz w:val="32"/>
          <w:szCs w:val="32"/>
          <w:lang w:val="en-US" w:eastAsia="zh-CN" w:bidi="ar-SA"/>
        </w:rPr>
        <w:t>一是</w:t>
      </w:r>
      <w:r>
        <w:rPr>
          <w:rFonts w:hint="eastAsia" w:ascii="Times New Roman" w:hAnsi="Times New Roman" w:eastAsia="楷体_GB2312" w:cs="Times New Roman"/>
          <w:kern w:val="44"/>
          <w:sz w:val="32"/>
          <w:szCs w:val="32"/>
          <w:lang w:val="en-US" w:eastAsia="zh-CN" w:bidi="ar-SA"/>
        </w:rPr>
        <w:t>要提高站位。</w:t>
      </w:r>
      <w:r>
        <w:rPr>
          <w:rFonts w:hint="eastAsia" w:ascii="Times New Roman" w:hAnsi="Times New Roman" w:eastAsia="仿宋_GB2312" w:cs="Times New Roman"/>
          <w:b w:val="0"/>
          <w:bCs w:val="0"/>
          <w:color w:val="auto"/>
          <w:kern w:val="2"/>
          <w:sz w:val="32"/>
          <w:szCs w:val="32"/>
          <w:lang w:val="en-US" w:eastAsia="zh-CN" w:bidi="ar-SA"/>
        </w:rPr>
        <w:t>跳出教育看教育，跳回教育干教育。</w:t>
      </w:r>
      <w:r>
        <w:rPr>
          <w:rFonts w:hint="eastAsia" w:ascii="仿宋_GB2312" w:hAnsi="仿宋_GB2312" w:eastAsia="仿宋_GB2312" w:cs="仿宋_GB2312"/>
          <w:b w:val="0"/>
          <w:bCs w:val="0"/>
          <w:kern w:val="2"/>
          <w:sz w:val="32"/>
          <w:szCs w:val="32"/>
          <w:lang w:val="en-US" w:eastAsia="zh-CN" w:bidi="ar-SA"/>
        </w:rPr>
        <w:t>认真贯彻落实习近平总书记关于教育的重要论述，紧扣教育发展趋势和基础教育领域的核心问题，以新时代高素质专业化教师队伍建设为目标，将各项工作置于推动首都教育改革发展的大局中去思考，</w:t>
      </w:r>
      <w:r>
        <w:rPr>
          <w:rFonts w:hint="eastAsia" w:ascii="Times New Roman" w:hAnsi="Times New Roman" w:eastAsia="仿宋_GB2312" w:cs="Times New Roman"/>
          <w:b w:val="0"/>
          <w:bCs w:val="0"/>
          <w:color w:val="auto"/>
          <w:kern w:val="2"/>
          <w:sz w:val="32"/>
          <w:szCs w:val="32"/>
          <w:lang w:val="en-US" w:eastAsia="zh-CN" w:bidi="ar-SA"/>
        </w:rPr>
        <w:t>把部门、本院系的工作谋划、本领域的研训项目摆进去，紧贴基础教育改革脉搏，抓住工作的要害和本质。</w:t>
      </w:r>
    </w:p>
    <w:p w14:paraId="39FE59E7">
      <w:pPr>
        <w:keepNext w:val="0"/>
        <w:keepLines w:val="0"/>
        <w:pageBreakBefore w:val="0"/>
        <w:widowControl w:val="0"/>
        <w:kinsoku/>
        <w:wordWrap/>
        <w:overflowPunct w:val="0"/>
        <w:topLinePunct/>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楷体_GB2312" w:cs="Times New Roman"/>
          <w:kern w:val="44"/>
          <w:sz w:val="32"/>
          <w:szCs w:val="32"/>
          <w:lang w:val="en-US" w:eastAsia="zh-CN" w:bidi="ar-SA"/>
        </w:rPr>
        <w:t>二是要加强统筹和聚焦。</w:t>
      </w:r>
      <w:r>
        <w:rPr>
          <w:rFonts w:hint="eastAsia" w:ascii="仿宋_GB2312" w:hAnsi="仿宋_GB2312" w:eastAsia="仿宋_GB2312" w:cs="仿宋_GB2312"/>
          <w:b w:val="0"/>
          <w:bCs w:val="0"/>
          <w:kern w:val="2"/>
          <w:sz w:val="32"/>
          <w:szCs w:val="32"/>
          <w:lang w:val="en-US" w:eastAsia="zh-CN" w:bidi="ar-SA"/>
        </w:rPr>
        <w:t>我们的教学成果、课题研究都存在</w:t>
      </w:r>
      <w:r>
        <w:rPr>
          <w:rFonts w:hint="default" w:ascii="仿宋_GB2312" w:hAnsi="仿宋_GB2312" w:eastAsia="仿宋_GB2312" w:cs="仿宋_GB2312"/>
          <w:b w:val="0"/>
          <w:bCs w:val="0"/>
          <w:kern w:val="2"/>
          <w:sz w:val="32"/>
          <w:szCs w:val="32"/>
          <w:lang w:val="en-US" w:eastAsia="zh-CN" w:bidi="ar-SA"/>
        </w:rPr>
        <w:t>“聚合力不强”</w:t>
      </w:r>
      <w:r>
        <w:rPr>
          <w:rFonts w:hint="eastAsia" w:ascii="仿宋_GB2312" w:hAnsi="仿宋_GB2312" w:eastAsia="仿宋_GB2312" w:cs="仿宋_GB2312"/>
          <w:b w:val="0"/>
          <w:bCs w:val="0"/>
          <w:kern w:val="2"/>
          <w:sz w:val="32"/>
          <w:szCs w:val="32"/>
          <w:lang w:val="en-US" w:eastAsia="zh-CN" w:bidi="ar-SA"/>
        </w:rPr>
        <w:t>问题。比</w:t>
      </w:r>
      <w:r>
        <w:rPr>
          <w:rFonts w:hint="eastAsia" w:ascii="Times New Roman" w:hAnsi="Times New Roman" w:eastAsia="仿宋_GB2312" w:cs="Times New Roman"/>
          <w:b w:val="0"/>
          <w:bCs w:val="0"/>
          <w:color w:val="auto"/>
          <w:kern w:val="2"/>
          <w:sz w:val="32"/>
          <w:szCs w:val="32"/>
          <w:lang w:val="en-US" w:eastAsia="zh-CN" w:bidi="ar-SA"/>
        </w:rPr>
        <w:t>如：教学成果奖申报，初步统计全院报上来30多个项目，呈自发、散发状态，缺少统筹谋划</w:t>
      </w:r>
      <w:r>
        <w:rPr>
          <w:rFonts w:hint="default" w:ascii="Times New Roman" w:hAnsi="Times New Roman" w:eastAsia="仿宋_GB2312" w:cs="Times New Roman"/>
          <w:b w:val="0"/>
          <w:bCs w:val="0"/>
          <w:color w:val="auto"/>
          <w:kern w:val="2"/>
          <w:sz w:val="32"/>
          <w:szCs w:val="32"/>
          <w:lang w:val="en-US" w:eastAsia="zh-CN" w:bidi="ar-SA"/>
        </w:rPr>
        <w:t>。科研活动缺乏集体攻关、跨学科协同，难以形成合力，打造出高水平的学术成果。</w:t>
      </w:r>
      <w:r>
        <w:rPr>
          <w:rFonts w:hint="eastAsia" w:ascii="Times New Roman" w:hAnsi="Times New Roman" w:eastAsia="仿宋_GB2312" w:cs="Times New Roman"/>
          <w:b w:val="0"/>
          <w:bCs w:val="0"/>
          <w:color w:val="auto"/>
          <w:kern w:val="2"/>
          <w:sz w:val="32"/>
          <w:szCs w:val="32"/>
          <w:lang w:val="en-US" w:eastAsia="zh-CN" w:bidi="ar-SA"/>
        </w:rPr>
        <w:t>教务处、科研处要加强全院培训项目和学科建设的统筹，各二院也要发挥主体作用，按照学科方向，整合资源力量，凝练重点研究方向，力求精准发力。要树立“一盘棋”观念，不能各自为战，更不能“脚踩西瓜皮，滑到哪算哪”。</w:t>
      </w:r>
    </w:p>
    <w:p w14:paraId="2818D7E2">
      <w:pPr>
        <w:keepNext w:val="0"/>
        <w:keepLines w:val="0"/>
        <w:pageBreakBefore w:val="0"/>
        <w:widowControl w:val="0"/>
        <w:kinsoku/>
        <w:wordWrap/>
        <w:overflowPunct w:val="0"/>
        <w:topLinePunct/>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楷体_GB2312" w:cs="Times New Roman"/>
          <w:kern w:val="44"/>
          <w:sz w:val="32"/>
          <w:szCs w:val="32"/>
          <w:lang w:val="en-US" w:eastAsia="zh-CN" w:bidi="ar-SA"/>
        </w:rPr>
        <w:t>三要站住阵地。</w:t>
      </w:r>
      <w:r>
        <w:rPr>
          <w:rFonts w:hint="eastAsia" w:ascii="Times New Roman" w:hAnsi="Times New Roman" w:eastAsia="仿宋_GB2312" w:cs="Times New Roman"/>
          <w:b w:val="0"/>
          <w:bCs w:val="0"/>
          <w:color w:val="auto"/>
          <w:kern w:val="2"/>
          <w:sz w:val="32"/>
          <w:szCs w:val="32"/>
          <w:lang w:val="en-US" w:eastAsia="zh-CN" w:bidi="ar-SA"/>
        </w:rPr>
        <w:t>我们要反思，有些工作，比如教师基本素养的现状和问题、中小学教师人工智能素养标准等，是不是属于我们职责范畴的工作，是不是我们应该干的事？为什么我们没有做好？各二院、各系室需要认真思考：你们的研究方向、培训项目在本领域处在什么位置，具有哪些优势？在基础教育改革中我们有哪些跟得上，立得住、有辨识度的研训项目？在高端示范的培训项目，我们能站住哪些阵地？在谋划“十五五”培训规划时，你有没有话语权？聚焦主责主业，我们都要有这个意识，守住阵地，该我们干的事就一定要想得全做得好。</w:t>
      </w:r>
    </w:p>
    <w:p w14:paraId="35284785">
      <w:pPr>
        <w:keepNext w:val="0"/>
        <w:keepLines w:val="0"/>
        <w:pageBreakBefore w:val="0"/>
        <w:widowControl/>
        <w:kinsoku/>
        <w:wordWrap/>
        <w:overflowPunct w:val="0"/>
        <w:topLinePunct/>
        <w:autoSpaceDE/>
        <w:autoSpaceDN/>
        <w:bidi w:val="0"/>
        <w:adjustRightInd/>
        <w:snapToGrid/>
        <w:spacing w:before="0" w:beforeLines="0" w:after="0" w:afterLines="0" w:afterAutospacing="0" w:line="560" w:lineRule="exact"/>
        <w:ind w:left="0" w:leftChars="0" w:firstLine="640"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所以说，站位不高你就看不准问题，没有统筹你就没有拳头产品、品牌项目，站不住阵地在那个领域你就没有话语权。话语权没有，你的成果再好，也不能发挥效益，更不能将其转化为推动发展的关键力量。</w:t>
      </w:r>
    </w:p>
    <w:p w14:paraId="216AC2D4">
      <w:pPr>
        <w:keepNext w:val="0"/>
        <w:keepLines w:val="0"/>
        <w:pageBreakBefore w:val="0"/>
        <w:kinsoku/>
        <w:wordWrap/>
        <w:overflowPunct w:val="0"/>
        <w:topLinePunct/>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三、2025年重点工作任务</w:t>
      </w:r>
    </w:p>
    <w:p w14:paraId="263B6ACB">
      <w:pPr>
        <w:keepNext w:val="0"/>
        <w:keepLines w:val="0"/>
        <w:pageBreakBefore w:val="0"/>
        <w:kinsoku/>
        <w:wordWrap/>
        <w:overflowPunct w:val="0"/>
        <w:topLinePunct/>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今年，是“十四五”规划全面收官、“十五五”规划谋篇布局之年，是进一步全面深化改革、深入贯彻落实全国</w:t>
      </w:r>
      <w:r>
        <w:rPr>
          <w:rFonts w:hint="eastAsia" w:ascii="Times New Roman" w:hAnsi="Times New Roman" w:eastAsia="仿宋_GB2312" w:cs="Times New Roman"/>
          <w:b w:val="0"/>
          <w:bCs w:val="0"/>
          <w:color w:val="auto"/>
          <w:sz w:val="32"/>
          <w:szCs w:val="32"/>
          <w:lang w:val="en-US" w:eastAsia="zh-CN"/>
        </w:rPr>
        <w:t>、全市</w:t>
      </w:r>
      <w:r>
        <w:rPr>
          <w:rFonts w:hint="default" w:ascii="Times New Roman" w:hAnsi="Times New Roman" w:eastAsia="仿宋_GB2312" w:cs="Times New Roman"/>
          <w:b w:val="0"/>
          <w:bCs w:val="0"/>
          <w:color w:val="auto"/>
          <w:sz w:val="32"/>
          <w:szCs w:val="32"/>
          <w:lang w:val="en-US" w:eastAsia="zh-CN"/>
        </w:rPr>
        <w:t>教育大会精神和教育强国建设规划纲要的关键之年，也是面向十年建成教育强国全面布局、高位推进、狠抓落实之年。</w:t>
      </w:r>
      <w:r>
        <w:rPr>
          <w:rFonts w:hint="eastAsia" w:ascii="Times New Roman" w:hAnsi="Times New Roman" w:eastAsia="仿宋_GB2312" w:cs="Times New Roman"/>
          <w:b w:val="0"/>
          <w:bCs w:val="0"/>
          <w:color w:val="auto"/>
          <w:sz w:val="32"/>
          <w:szCs w:val="32"/>
          <w:lang w:val="en-US" w:eastAsia="zh-CN"/>
        </w:rPr>
        <w:t>围绕学院教学和科研，重点强调五个方面工作</w:t>
      </w:r>
      <w:r>
        <w:rPr>
          <w:rFonts w:hint="eastAsia" w:eastAsia="仿宋_GB2312" w:cs="Times New Roman"/>
          <w:b w:val="0"/>
          <w:bCs w:val="0"/>
          <w:color w:val="auto"/>
          <w:sz w:val="32"/>
          <w:szCs w:val="32"/>
          <w:lang w:val="en-US" w:eastAsia="zh-CN"/>
        </w:rPr>
        <w:t>：</w:t>
      </w:r>
    </w:p>
    <w:p w14:paraId="3EB7D66A">
      <w:pPr>
        <w:keepNext w:val="0"/>
        <w:keepLines w:val="0"/>
        <w:pageBreakBefore w:val="0"/>
        <w:widowControl w:val="0"/>
        <w:kinsoku/>
        <w:wordWrap/>
        <w:overflowPunct w:val="0"/>
        <w:topLinePunct/>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楷体_GB2312" w:cs="Times New Roman"/>
          <w:kern w:val="44"/>
          <w:sz w:val="32"/>
          <w:szCs w:val="32"/>
          <w:lang w:val="en-US" w:eastAsia="zh-CN" w:bidi="ar-SA"/>
        </w:rPr>
        <w:t>一是坚持以教育家精神铸魂强师。</w:t>
      </w:r>
      <w:r>
        <w:rPr>
          <w:rFonts w:hint="eastAsia" w:ascii="Times New Roman" w:hAnsi="Times New Roman" w:eastAsia="仿宋_GB2312" w:cs="Times New Roman"/>
          <w:b w:val="0"/>
          <w:bCs w:val="0"/>
          <w:color w:val="auto"/>
          <w:kern w:val="2"/>
          <w:sz w:val="32"/>
          <w:szCs w:val="32"/>
          <w:lang w:val="en-US" w:eastAsia="zh-CN" w:bidi="ar-SA"/>
        </w:rPr>
        <w:t>把弘扬践行教育家精神作为学员培训事业和队伍建设的统领性要求，纳入教师培养、培训、管理评价全过程，贯穿学院教育教学、科学研究和社会实践各环节。不断完善大思政工作体系和育人体系。研究落实教育家精神融入干部教师培训体系，通过日常浸润、项目赋能、平台支撑等方式构建有效载体，打造良好生态，形成生动实践。践行教育家精神，不能流于形式、大而无当，需要榜样示范引领、需要标准评价的导向、需要实践落地的载体。每个项目从课程设计、教学实施到效果评估都应凸显教育家精神的内涵，每位老师都应主动对照教育家精神，严格要求自己，自觉培养自己。</w:t>
      </w:r>
    </w:p>
    <w:p w14:paraId="1FF39268">
      <w:pPr>
        <w:keepNext w:val="0"/>
        <w:keepLines w:val="0"/>
        <w:pageBreakBefore w:val="0"/>
        <w:widowControl w:val="0"/>
        <w:kinsoku/>
        <w:wordWrap/>
        <w:overflowPunct w:val="0"/>
        <w:topLinePunct/>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楷体_GB2312" w:cs="Times New Roman"/>
          <w:kern w:val="44"/>
          <w:sz w:val="32"/>
          <w:szCs w:val="32"/>
          <w:lang w:val="en-US" w:eastAsia="zh-CN" w:bidi="ar-SA"/>
        </w:rPr>
        <w:t>二要持续</w:t>
      </w:r>
      <w:r>
        <w:rPr>
          <w:rFonts w:hint="default" w:ascii="Times New Roman" w:hAnsi="Times New Roman" w:eastAsia="楷体_GB2312" w:cs="Times New Roman"/>
          <w:kern w:val="44"/>
          <w:sz w:val="32"/>
          <w:szCs w:val="32"/>
          <w:lang w:val="en-US" w:eastAsia="zh-CN" w:bidi="ar-SA"/>
        </w:rPr>
        <w:t>提升培训</w:t>
      </w:r>
      <w:r>
        <w:rPr>
          <w:rFonts w:hint="eastAsia" w:ascii="Times New Roman" w:hAnsi="Times New Roman" w:eastAsia="楷体_GB2312" w:cs="Times New Roman"/>
          <w:kern w:val="44"/>
          <w:sz w:val="32"/>
          <w:szCs w:val="32"/>
          <w:lang w:val="en-US" w:eastAsia="zh-CN" w:bidi="ar-SA"/>
        </w:rPr>
        <w:t>供给</w:t>
      </w:r>
      <w:r>
        <w:rPr>
          <w:rFonts w:hint="default" w:ascii="Times New Roman" w:hAnsi="Times New Roman" w:eastAsia="楷体_GB2312" w:cs="Times New Roman"/>
          <w:kern w:val="44"/>
          <w:sz w:val="32"/>
          <w:szCs w:val="32"/>
          <w:lang w:val="en-US" w:eastAsia="zh-CN" w:bidi="ar-SA"/>
        </w:rPr>
        <w:t>质量。</w:t>
      </w:r>
      <w:r>
        <w:rPr>
          <w:rFonts w:hint="eastAsia" w:ascii="Times New Roman" w:hAnsi="Times New Roman" w:eastAsia="仿宋_GB2312" w:cs="Times New Roman"/>
          <w:sz w:val="32"/>
          <w:szCs w:val="32"/>
          <w:lang w:val="en-US" w:eastAsia="zh-CN"/>
        </w:rPr>
        <w:t>高质量培训是学院事业发展的生命线，是我们履行教育使命、实现教育价值的关键所在。我们要</w:t>
      </w:r>
      <w:r>
        <w:rPr>
          <w:rFonts w:hint="default" w:ascii="Times New Roman" w:hAnsi="Times New Roman" w:eastAsia="仿宋_GB2312" w:cs="Times New Roman"/>
          <w:b w:val="0"/>
          <w:bCs w:val="0"/>
          <w:color w:val="auto"/>
          <w:kern w:val="2"/>
          <w:sz w:val="32"/>
          <w:szCs w:val="32"/>
          <w:lang w:val="en-US" w:eastAsia="zh-CN" w:bidi="ar-SA"/>
        </w:rPr>
        <w:t>持续深入推进培训质量提升行动，</w:t>
      </w:r>
      <w:r>
        <w:rPr>
          <w:rFonts w:hint="eastAsia" w:ascii="Times New Roman" w:hAnsi="Times New Roman" w:eastAsia="仿宋_GB2312" w:cs="Times New Roman"/>
          <w:b w:val="0"/>
          <w:bCs w:val="0"/>
          <w:color w:val="auto"/>
          <w:kern w:val="2"/>
          <w:sz w:val="32"/>
          <w:szCs w:val="32"/>
          <w:lang w:val="en-US" w:eastAsia="zh-CN" w:bidi="ar-SA"/>
        </w:rPr>
        <w:t>要</w:t>
      </w:r>
      <w:r>
        <w:rPr>
          <w:rFonts w:hint="default" w:ascii="Times New Roman" w:hAnsi="Times New Roman" w:eastAsia="仿宋_GB2312" w:cs="Times New Roman"/>
          <w:b w:val="0"/>
          <w:bCs w:val="0"/>
          <w:color w:val="auto"/>
          <w:kern w:val="2"/>
          <w:sz w:val="32"/>
          <w:szCs w:val="32"/>
          <w:lang w:val="en-US" w:eastAsia="zh-CN" w:bidi="ar-SA"/>
        </w:rPr>
        <w:t>紧密围绕</w:t>
      </w:r>
      <w:r>
        <w:rPr>
          <w:rFonts w:hint="eastAsia" w:ascii="Times New Roman" w:hAnsi="Times New Roman" w:eastAsia="仿宋_GB2312" w:cs="Times New Roman"/>
          <w:b w:val="0"/>
          <w:bCs w:val="0"/>
          <w:color w:val="auto"/>
          <w:kern w:val="2"/>
          <w:sz w:val="32"/>
          <w:szCs w:val="32"/>
          <w:lang w:val="en-US" w:eastAsia="zh-CN" w:bidi="ar-SA"/>
        </w:rPr>
        <w:t>市</w:t>
      </w:r>
      <w:r>
        <w:rPr>
          <w:rFonts w:hint="default" w:ascii="Times New Roman" w:hAnsi="Times New Roman" w:eastAsia="仿宋_GB2312" w:cs="Times New Roman"/>
          <w:b w:val="0"/>
          <w:bCs w:val="0"/>
          <w:color w:val="auto"/>
          <w:kern w:val="2"/>
          <w:sz w:val="32"/>
          <w:szCs w:val="32"/>
          <w:lang w:val="en-US" w:eastAsia="zh-CN" w:bidi="ar-SA"/>
        </w:rPr>
        <w:t>教育两委工作部署，进一步完善 “四位一体，融合贯通” 的培训体系，健全培训管理、质量评价、资源整合体系，凝聚高质量培训供给合力，提高培训的精准度和契合度。统筹好示范性、常规及教育改革特色专题培训，紧密围绕落实教育强国规划</w:t>
      </w:r>
      <w:r>
        <w:rPr>
          <w:rFonts w:hint="eastAsia" w:ascii="Times New Roman" w:hAnsi="Times New Roman" w:eastAsia="仿宋_GB2312" w:cs="Times New Roman"/>
          <w:b w:val="0"/>
          <w:bCs w:val="0"/>
          <w:color w:val="auto"/>
          <w:kern w:val="2"/>
          <w:sz w:val="32"/>
          <w:szCs w:val="32"/>
          <w:lang w:val="en-US" w:eastAsia="zh-CN" w:bidi="ar-SA"/>
        </w:rPr>
        <w:t>纲要</w:t>
      </w:r>
      <w:r>
        <w:rPr>
          <w:rFonts w:hint="default" w:ascii="Times New Roman" w:hAnsi="Times New Roman" w:eastAsia="仿宋_GB2312" w:cs="Times New Roman"/>
          <w:b w:val="0"/>
          <w:bCs w:val="0"/>
          <w:color w:val="auto"/>
          <w:kern w:val="2"/>
          <w:sz w:val="32"/>
          <w:szCs w:val="32"/>
          <w:lang w:val="en-US" w:eastAsia="zh-CN" w:bidi="ar-SA"/>
        </w:rPr>
        <w:t>、教育家精神铸魂强师、人工智能赋能教师发展等重点主题，优化课程内容，创新培训形式，积累教学科研成果，</w:t>
      </w:r>
      <w:r>
        <w:rPr>
          <w:rFonts w:hint="eastAsia" w:ascii="Times New Roman" w:hAnsi="Times New Roman" w:eastAsia="仿宋_GB2312" w:cs="Times New Roman"/>
          <w:b w:val="0"/>
          <w:bCs w:val="0"/>
          <w:color w:val="auto"/>
          <w:kern w:val="2"/>
          <w:sz w:val="32"/>
          <w:szCs w:val="32"/>
          <w:lang w:val="en-US" w:eastAsia="zh-CN" w:bidi="ar-SA"/>
        </w:rPr>
        <w:t>努力打造一批具有一定影响力和较强示范性的品牌项目、精品课程和教学成果。</w:t>
      </w:r>
      <w:r>
        <w:rPr>
          <w:rFonts w:hint="default" w:ascii="Times New Roman" w:hAnsi="Times New Roman" w:eastAsia="仿宋_GB2312" w:cs="Times New Roman"/>
          <w:b w:val="0"/>
          <w:bCs w:val="0"/>
          <w:color w:val="auto"/>
          <w:kern w:val="2"/>
          <w:sz w:val="32"/>
          <w:szCs w:val="32"/>
          <w:lang w:val="en-US" w:eastAsia="zh-CN" w:bidi="ar-SA"/>
        </w:rPr>
        <w:t>积极服务教育综合改革与新时代首都发展，高质量完成国家级培训及市教委交办的教育支援合作任务。深化战略合作，助力城市副中心教育高质量发展和京津冀教育协同发展。</w:t>
      </w:r>
      <w:bookmarkStart w:id="0" w:name="_GoBack"/>
      <w:bookmarkEnd w:id="0"/>
      <w:r>
        <w:rPr>
          <w:rFonts w:hint="eastAsia" w:ascii="Times New Roman" w:hAnsi="Times New Roman" w:eastAsia="仿宋_GB2312" w:cs="Times New Roman"/>
          <w:b w:val="0"/>
          <w:bCs w:val="0"/>
          <w:color w:val="auto"/>
          <w:kern w:val="2"/>
          <w:sz w:val="32"/>
          <w:szCs w:val="32"/>
          <w:lang w:val="en-US" w:eastAsia="zh-CN" w:bidi="ar-SA"/>
        </w:rPr>
        <w:t>培训质量提升行动，教务处要抓好统筹，定期调度。对于雄安及城市副中心相关培训项目，要予以高度重视、注重实效，形成成果。今年新增两个全员培训的新项目，包括中小学人工智能、心理健康教育的全员培训。今年的重点培训项目包括：新教材市级培训、铸牢中华民族共同体意识教育管理干部研修班、教师心理健康教育素养提升实训、体育教师场景式育人课程资源建设等，都是市教委重点关注项目，项目团队要精准对接需求、整合资源、优化课程设置、提升培训项目实效，贡献教师培训的北京样板。</w:t>
      </w:r>
    </w:p>
    <w:p w14:paraId="658EEFF2">
      <w:pPr>
        <w:keepNext w:val="0"/>
        <w:keepLines w:val="0"/>
        <w:pageBreakBefore w:val="0"/>
        <w:widowControl w:val="0"/>
        <w:kinsoku/>
        <w:wordWrap/>
        <w:overflowPunct w:val="0"/>
        <w:topLinePunct/>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楷体_GB2312" w:cs="Times New Roman"/>
          <w:kern w:val="44"/>
          <w:sz w:val="32"/>
          <w:szCs w:val="32"/>
          <w:lang w:val="en-US" w:eastAsia="zh-CN" w:bidi="ar-SA"/>
        </w:rPr>
        <w:t>三</w:t>
      </w:r>
      <w:r>
        <w:rPr>
          <w:rFonts w:hint="default" w:ascii="Times New Roman" w:hAnsi="Times New Roman" w:eastAsia="楷体_GB2312" w:cs="Times New Roman"/>
          <w:kern w:val="44"/>
          <w:sz w:val="32"/>
          <w:szCs w:val="32"/>
          <w:lang w:val="en-US" w:eastAsia="zh-CN" w:bidi="ar-SA"/>
        </w:rPr>
        <w:t>是</w:t>
      </w:r>
      <w:r>
        <w:rPr>
          <w:rFonts w:hint="eastAsia" w:ascii="Times New Roman" w:hAnsi="Times New Roman" w:eastAsia="楷体_GB2312" w:cs="Times New Roman"/>
          <w:kern w:val="44"/>
          <w:sz w:val="32"/>
          <w:szCs w:val="32"/>
          <w:lang w:val="en-US" w:eastAsia="zh-CN" w:bidi="ar-SA"/>
        </w:rPr>
        <w:t>不断</w:t>
      </w:r>
      <w:r>
        <w:rPr>
          <w:rFonts w:hint="default" w:ascii="Times New Roman" w:hAnsi="Times New Roman" w:eastAsia="楷体_GB2312" w:cs="Times New Roman"/>
          <w:kern w:val="44"/>
          <w:sz w:val="32"/>
          <w:szCs w:val="32"/>
          <w:lang w:val="en-US" w:eastAsia="zh-CN" w:bidi="ar-SA"/>
        </w:rPr>
        <w:t>汇聚科研合力</w:t>
      </w:r>
      <w:r>
        <w:rPr>
          <w:rFonts w:hint="eastAsia" w:ascii="Times New Roman" w:hAnsi="Times New Roman" w:eastAsia="楷体_GB2312" w:cs="Times New Roman"/>
          <w:kern w:val="44"/>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坚持 “研训一体”，不断加强科研能力建设，选育配齐学科负责人</w:t>
      </w:r>
      <w:r>
        <w:rPr>
          <w:rFonts w:hint="eastAsia" w:ascii="Times New Roman" w:hAnsi="Times New Roman" w:eastAsia="仿宋_GB2312" w:cs="Times New Roman"/>
          <w:b w:val="0"/>
          <w:bCs w:val="0"/>
          <w:color w:val="auto"/>
          <w:kern w:val="2"/>
          <w:sz w:val="32"/>
          <w:szCs w:val="32"/>
          <w:lang w:val="en-US" w:eastAsia="zh-CN" w:bidi="ar-SA"/>
        </w:rPr>
        <w:t>，优化科研团队结构，为学科发展提供有力的人才支撑。</w:t>
      </w:r>
      <w:r>
        <w:rPr>
          <w:rFonts w:hint="default" w:ascii="Times New Roman" w:hAnsi="Times New Roman" w:eastAsia="仿宋_GB2312" w:cs="Times New Roman"/>
          <w:b w:val="0"/>
          <w:bCs w:val="0"/>
          <w:color w:val="auto"/>
          <w:kern w:val="2"/>
          <w:sz w:val="32"/>
          <w:szCs w:val="32"/>
          <w:lang w:val="en-US" w:eastAsia="zh-CN" w:bidi="ar-SA"/>
        </w:rPr>
        <w:t>广泛汇聚各方专业力量，依托 “教育家精神融入首都教师教育实践研究”项目，开发教育家精神公共必修课程，为铸魂强师行动奠定坚实基础。</w:t>
      </w:r>
      <w:r>
        <w:rPr>
          <w:rFonts w:hint="eastAsia" w:ascii="Times New Roman" w:hAnsi="Times New Roman" w:eastAsia="仿宋_GB2312" w:cs="Times New Roman"/>
          <w:b w:val="0"/>
          <w:bCs w:val="0"/>
          <w:color w:val="auto"/>
          <w:kern w:val="2"/>
          <w:sz w:val="32"/>
          <w:szCs w:val="32"/>
          <w:lang w:val="en-US" w:eastAsia="zh-CN" w:bidi="ar-SA"/>
        </w:rPr>
        <w:t>充分发挥</w:t>
      </w:r>
      <w:r>
        <w:rPr>
          <w:rFonts w:hint="default" w:ascii="Times New Roman" w:hAnsi="Times New Roman" w:eastAsia="仿宋_GB2312" w:cs="Times New Roman"/>
          <w:b w:val="0"/>
          <w:bCs w:val="0"/>
          <w:color w:val="auto"/>
          <w:kern w:val="2"/>
          <w:sz w:val="32"/>
          <w:szCs w:val="32"/>
          <w:lang w:val="en-US" w:eastAsia="zh-CN" w:bidi="ar-SA"/>
        </w:rPr>
        <w:t>学术委员会的作用，推动重大课题的集体攻关，促进跨学科协同合作，整合各方资源，</w:t>
      </w:r>
      <w:r>
        <w:rPr>
          <w:rFonts w:hint="eastAsia" w:ascii="Times New Roman" w:hAnsi="Times New Roman" w:eastAsia="仿宋_GB2312" w:cs="Times New Roman"/>
          <w:b w:val="0"/>
          <w:bCs w:val="0"/>
          <w:color w:val="auto"/>
          <w:kern w:val="2"/>
          <w:sz w:val="32"/>
          <w:szCs w:val="32"/>
          <w:lang w:val="en-US" w:eastAsia="zh-CN" w:bidi="ar-SA"/>
        </w:rPr>
        <w:t>培育</w:t>
      </w:r>
      <w:r>
        <w:rPr>
          <w:rFonts w:hint="default" w:ascii="Times New Roman" w:hAnsi="Times New Roman" w:eastAsia="仿宋_GB2312" w:cs="Times New Roman"/>
          <w:b w:val="0"/>
          <w:bCs w:val="0"/>
          <w:color w:val="auto"/>
          <w:kern w:val="2"/>
          <w:sz w:val="32"/>
          <w:szCs w:val="32"/>
          <w:lang w:val="en-US" w:eastAsia="zh-CN" w:bidi="ar-SA"/>
        </w:rPr>
        <w:t>一批高水平的学术成果。</w:t>
      </w:r>
      <w:r>
        <w:rPr>
          <w:rFonts w:hint="eastAsia" w:ascii="Times New Roman" w:hAnsi="Times New Roman" w:eastAsia="仿宋_GB2312" w:cs="Times New Roman"/>
          <w:b w:val="0"/>
          <w:bCs w:val="0"/>
          <w:color w:val="auto"/>
          <w:kern w:val="2"/>
          <w:sz w:val="32"/>
          <w:szCs w:val="32"/>
          <w:lang w:val="en-US" w:eastAsia="zh-CN" w:bidi="ar-SA"/>
        </w:rPr>
        <w:t>建立科研成果转化机制，将优秀科研成果及时转化为培训资源，真正实现 “研训一体”。做好</w:t>
      </w:r>
      <w:r>
        <w:rPr>
          <w:rFonts w:hint="default" w:ascii="Times New Roman" w:hAnsi="Times New Roman" w:eastAsia="仿宋_GB2312" w:cs="Times New Roman"/>
          <w:b w:val="0"/>
          <w:bCs w:val="0"/>
          <w:color w:val="auto"/>
          <w:kern w:val="2"/>
          <w:sz w:val="32"/>
          <w:szCs w:val="32"/>
          <w:lang w:val="en-US" w:eastAsia="zh-CN" w:bidi="ar-SA"/>
        </w:rPr>
        <w:t>博士后科研工作站的建设，吸引更多优秀博士后人才进站开展研究工作。加强与国内外教育领域专家学者的交流合作，及时了解国际教育科研前沿动态，不断提升学院科研影响力，为教育强国建设提供智力支持。</w:t>
      </w:r>
      <w:r>
        <w:rPr>
          <w:rFonts w:hint="eastAsia" w:ascii="Times New Roman" w:hAnsi="Times New Roman" w:eastAsia="仿宋_GB2312" w:cs="Times New Roman"/>
          <w:b w:val="0"/>
          <w:bCs w:val="0"/>
          <w:color w:val="auto"/>
          <w:kern w:val="2"/>
          <w:sz w:val="32"/>
          <w:szCs w:val="32"/>
          <w:lang w:val="en-US" w:eastAsia="zh-CN" w:bidi="ar-SA"/>
        </w:rPr>
        <w:t>高水平举办好第四届教师学习与专业发展研讨会。</w:t>
      </w:r>
    </w:p>
    <w:p w14:paraId="12772E29">
      <w:pPr>
        <w:keepNext w:val="0"/>
        <w:keepLines w:val="0"/>
        <w:pageBreakBefore w:val="0"/>
        <w:widowControl w:val="0"/>
        <w:kinsoku/>
        <w:wordWrap/>
        <w:overflowPunct w:val="0"/>
        <w:topLinePunct/>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楷体_GB2312" w:cs="Times New Roman"/>
          <w:kern w:val="44"/>
          <w:sz w:val="32"/>
          <w:szCs w:val="32"/>
          <w:lang w:val="en-US" w:eastAsia="zh-CN" w:bidi="ar-SA"/>
        </w:rPr>
        <w:t>四</w:t>
      </w:r>
      <w:r>
        <w:rPr>
          <w:rFonts w:hint="default" w:ascii="Times New Roman" w:hAnsi="Times New Roman" w:eastAsia="楷体_GB2312" w:cs="Times New Roman"/>
          <w:kern w:val="44"/>
          <w:sz w:val="32"/>
          <w:szCs w:val="32"/>
          <w:lang w:val="en-US" w:eastAsia="zh-CN" w:bidi="ar-SA"/>
        </w:rPr>
        <w:t>是</w:t>
      </w:r>
      <w:r>
        <w:rPr>
          <w:rFonts w:hint="eastAsia" w:ascii="Times New Roman" w:hAnsi="Times New Roman" w:eastAsia="楷体_GB2312" w:cs="Times New Roman"/>
          <w:kern w:val="44"/>
          <w:sz w:val="32"/>
          <w:szCs w:val="32"/>
          <w:lang w:val="en-US" w:eastAsia="zh-CN" w:bidi="ar-SA"/>
        </w:rPr>
        <w:t>充分</w:t>
      </w:r>
      <w:r>
        <w:rPr>
          <w:rFonts w:hint="default" w:ascii="Times New Roman" w:hAnsi="Times New Roman" w:eastAsia="楷体_GB2312" w:cs="Times New Roman"/>
          <w:kern w:val="44"/>
          <w:sz w:val="32"/>
          <w:szCs w:val="32"/>
          <w:lang w:val="en-US" w:eastAsia="zh-CN" w:bidi="ar-SA"/>
        </w:rPr>
        <w:t>激发办学活力。</w:t>
      </w:r>
      <w:r>
        <w:rPr>
          <w:rFonts w:hint="default" w:ascii="Times New Roman" w:hAnsi="Times New Roman" w:eastAsia="仿宋_GB2312" w:cs="Times New Roman"/>
          <w:b w:val="0"/>
          <w:bCs w:val="0"/>
          <w:color w:val="auto"/>
          <w:kern w:val="2"/>
          <w:sz w:val="32"/>
          <w:szCs w:val="32"/>
          <w:lang w:val="en-US" w:eastAsia="zh-CN" w:bidi="ar-SA"/>
        </w:rPr>
        <w:t>精心谋划 “十五五” 规划。抓住发展战略机遇期，科学布局学科建设、队伍建设、人才培养、办学条件改善等重大改革举措，确保各项改革措施相互协调、配套联动，增强整体改革效能。深化人事制度改革，</w:t>
      </w:r>
      <w:r>
        <w:rPr>
          <w:rFonts w:hint="eastAsia" w:ascii="Times New Roman" w:hAnsi="Times New Roman" w:eastAsia="仿宋_GB2312" w:cs="Times New Roman"/>
          <w:b w:val="0"/>
          <w:bCs w:val="0"/>
          <w:color w:val="auto"/>
          <w:kern w:val="2"/>
          <w:sz w:val="32"/>
          <w:szCs w:val="32"/>
          <w:lang w:val="en-US" w:eastAsia="zh-CN" w:bidi="ar-SA"/>
        </w:rPr>
        <w:t>加强师德师风建设，</w:t>
      </w:r>
      <w:r>
        <w:rPr>
          <w:rFonts w:hint="default" w:ascii="Times New Roman" w:hAnsi="Times New Roman" w:eastAsia="仿宋_GB2312" w:cs="Times New Roman"/>
          <w:b w:val="0"/>
          <w:bCs w:val="0"/>
          <w:color w:val="auto"/>
          <w:kern w:val="2"/>
          <w:sz w:val="32"/>
          <w:szCs w:val="32"/>
          <w:lang w:val="en-US" w:eastAsia="zh-CN" w:bidi="ar-SA"/>
        </w:rPr>
        <w:t>健全荣誉表彰体系，完善日常晋升机制，量化聘期考核标准，加强对教职工工作业绩和</w:t>
      </w:r>
      <w:r>
        <w:rPr>
          <w:rFonts w:hint="eastAsia" w:ascii="Times New Roman" w:hAnsi="Times New Roman" w:eastAsia="仿宋_GB2312" w:cs="Times New Roman"/>
          <w:b w:val="0"/>
          <w:bCs w:val="0"/>
          <w:color w:val="auto"/>
          <w:kern w:val="2"/>
          <w:sz w:val="32"/>
          <w:szCs w:val="32"/>
          <w:lang w:val="en-US" w:eastAsia="zh-CN" w:bidi="ar-SA"/>
        </w:rPr>
        <w:t>业务</w:t>
      </w:r>
      <w:r>
        <w:rPr>
          <w:rFonts w:hint="default" w:ascii="Times New Roman" w:hAnsi="Times New Roman" w:eastAsia="仿宋_GB2312" w:cs="Times New Roman"/>
          <w:b w:val="0"/>
          <w:bCs w:val="0"/>
          <w:color w:val="auto"/>
          <w:kern w:val="2"/>
          <w:sz w:val="32"/>
          <w:szCs w:val="32"/>
          <w:lang w:val="en-US" w:eastAsia="zh-CN" w:bidi="ar-SA"/>
        </w:rPr>
        <w:t>能力的考核评价</w:t>
      </w:r>
      <w:r>
        <w:rPr>
          <w:rFonts w:hint="eastAsia" w:ascii="Times New Roman" w:hAnsi="Times New Roman" w:eastAsia="仿宋_GB2312" w:cs="Times New Roman"/>
          <w:b w:val="0"/>
          <w:bCs w:val="0"/>
          <w:color w:val="auto"/>
          <w:kern w:val="2"/>
          <w:sz w:val="32"/>
          <w:szCs w:val="32"/>
          <w:lang w:val="en-US" w:eastAsia="zh-CN" w:bidi="ar-SA"/>
        </w:rPr>
        <w:t>。完善绩效工资激励机制，围绕教学科研工作，细化分配方案，真正做到多劳多得、优绩优酬。</w:t>
      </w:r>
      <w:r>
        <w:rPr>
          <w:rFonts w:hint="default" w:ascii="Times New Roman" w:hAnsi="Times New Roman" w:eastAsia="仿宋_GB2312" w:cs="Times New Roman"/>
          <w:b w:val="0"/>
          <w:bCs w:val="0"/>
          <w:color w:val="auto"/>
          <w:kern w:val="2"/>
          <w:sz w:val="32"/>
          <w:szCs w:val="32"/>
          <w:lang w:val="en-US" w:eastAsia="zh-CN" w:bidi="ar-SA"/>
        </w:rPr>
        <w:t>搭建教职工成长发展平台，支持教职工参加学历进修、学术研修和交流展示活动</w:t>
      </w:r>
      <w:r>
        <w:rPr>
          <w:rFonts w:hint="eastAsia" w:ascii="Times New Roman" w:hAnsi="Times New Roman" w:eastAsia="仿宋_GB2312" w:cs="Times New Roman"/>
          <w:b w:val="0"/>
          <w:bCs w:val="0"/>
          <w:color w:val="auto"/>
          <w:kern w:val="2"/>
          <w:sz w:val="32"/>
          <w:szCs w:val="32"/>
          <w:lang w:val="en-US" w:eastAsia="zh-CN" w:bidi="ar-SA"/>
        </w:rPr>
        <w:t>，营造良好的学术氛围和发展环境。</w:t>
      </w:r>
    </w:p>
    <w:p w14:paraId="133BC72C">
      <w:pPr>
        <w:keepNext w:val="0"/>
        <w:keepLines w:val="0"/>
        <w:pageBreakBefore w:val="0"/>
        <w:widowControl/>
        <w:kinsoku/>
        <w:wordWrap/>
        <w:overflowPunct w:val="0"/>
        <w:topLinePunct/>
        <w:autoSpaceDE/>
        <w:autoSpaceDN/>
        <w:bidi w:val="0"/>
        <w:adjustRightInd/>
        <w:snapToGrid/>
        <w:spacing w:before="0" w:beforeLines="0" w:after="0" w:afterLines="0" w:afterAutospacing="0" w:line="560" w:lineRule="exact"/>
        <w:ind w:left="0" w:leftChars="0" w:firstLine="640" w:firstLineChars="200"/>
        <w:jc w:val="both"/>
        <w:textAlignment w:val="auto"/>
        <w:outlineLvl w:val="9"/>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楷体_GB2312" w:cs="Times New Roman"/>
          <w:kern w:val="44"/>
          <w:sz w:val="32"/>
          <w:szCs w:val="32"/>
          <w:lang w:val="en-US" w:eastAsia="zh-CN" w:bidi="ar-SA"/>
        </w:rPr>
        <w:t>五</w:t>
      </w:r>
      <w:r>
        <w:rPr>
          <w:rFonts w:hint="default" w:ascii="Times New Roman" w:hAnsi="Times New Roman" w:eastAsia="楷体_GB2312" w:cs="Times New Roman"/>
          <w:kern w:val="44"/>
          <w:sz w:val="32"/>
          <w:szCs w:val="32"/>
          <w:lang w:val="en-US" w:eastAsia="zh-CN" w:bidi="ar-SA"/>
        </w:rPr>
        <w:t>是</w:t>
      </w:r>
      <w:r>
        <w:rPr>
          <w:rFonts w:hint="eastAsia" w:ascii="Times New Roman" w:hAnsi="Times New Roman" w:eastAsia="楷体_GB2312" w:cs="Times New Roman"/>
          <w:kern w:val="44"/>
          <w:sz w:val="32"/>
          <w:szCs w:val="32"/>
          <w:lang w:val="en-US" w:eastAsia="zh-CN" w:bidi="ar-SA"/>
        </w:rPr>
        <w:t>全面</w:t>
      </w:r>
      <w:r>
        <w:rPr>
          <w:rFonts w:hint="default" w:ascii="Times New Roman" w:hAnsi="Times New Roman" w:eastAsia="楷体_GB2312" w:cs="Times New Roman"/>
          <w:kern w:val="44"/>
          <w:sz w:val="32"/>
          <w:szCs w:val="32"/>
          <w:lang w:val="en-US" w:eastAsia="zh-CN" w:bidi="ar-SA"/>
        </w:rPr>
        <w:t>优化服务保障。</w:t>
      </w:r>
      <w:r>
        <w:rPr>
          <w:rFonts w:hint="default" w:ascii="Times New Roman" w:hAnsi="Times New Roman" w:eastAsia="仿宋_GB2312" w:cs="Times New Roman"/>
          <w:b w:val="0"/>
          <w:bCs w:val="0"/>
          <w:color w:val="auto"/>
          <w:kern w:val="2"/>
          <w:sz w:val="32"/>
          <w:szCs w:val="32"/>
          <w:lang w:val="en-US" w:eastAsia="zh-CN" w:bidi="ar-SA"/>
        </w:rPr>
        <w:t>持续深化管理服务水平提升行动，努力为教职工营造良好的工作</w:t>
      </w:r>
      <w:r>
        <w:rPr>
          <w:rFonts w:hint="eastAsia" w:ascii="Times New Roman" w:hAnsi="Times New Roman" w:eastAsia="仿宋_GB2312" w:cs="Times New Roman"/>
          <w:b w:val="0"/>
          <w:bCs w:val="0"/>
          <w:color w:val="auto"/>
          <w:kern w:val="2"/>
          <w:sz w:val="32"/>
          <w:szCs w:val="32"/>
          <w:lang w:val="en-US" w:eastAsia="zh-CN" w:bidi="ar-SA"/>
        </w:rPr>
        <w:t>和学习</w:t>
      </w:r>
      <w:r>
        <w:rPr>
          <w:rFonts w:hint="default" w:ascii="Times New Roman" w:hAnsi="Times New Roman" w:eastAsia="仿宋_GB2312" w:cs="Times New Roman"/>
          <w:b w:val="0"/>
          <w:bCs w:val="0"/>
          <w:color w:val="auto"/>
          <w:kern w:val="2"/>
          <w:sz w:val="32"/>
          <w:szCs w:val="32"/>
          <w:lang w:val="en-US" w:eastAsia="zh-CN" w:bidi="ar-SA"/>
        </w:rPr>
        <w:t>环境</w:t>
      </w:r>
      <w:r>
        <w:rPr>
          <w:rFonts w:hint="eastAsia" w:ascii="Times New Roman" w:hAnsi="Times New Roman" w:eastAsia="仿宋_GB2312" w:cs="Times New Roman"/>
          <w:b w:val="0"/>
          <w:bCs w:val="0"/>
          <w:color w:val="auto"/>
          <w:kern w:val="2"/>
          <w:sz w:val="32"/>
          <w:szCs w:val="32"/>
          <w:lang w:val="en-US" w:eastAsia="zh-CN" w:bidi="ar-SA"/>
        </w:rPr>
        <w:t>，从细微之处入手，关心教职工的工作和生活需求，保障学院教学科研工作顺利开展。</w:t>
      </w:r>
      <w:r>
        <w:rPr>
          <w:rFonts w:hint="default" w:ascii="Times New Roman" w:hAnsi="Times New Roman" w:eastAsia="仿宋_GB2312" w:cs="Times New Roman"/>
          <w:b w:val="0"/>
          <w:bCs w:val="0"/>
          <w:color w:val="auto"/>
          <w:kern w:val="2"/>
          <w:sz w:val="32"/>
          <w:szCs w:val="32"/>
          <w:lang w:val="en-US" w:eastAsia="zh-CN" w:bidi="ar-SA"/>
        </w:rPr>
        <w:t>进一步完善学院制度体系，修订基础管理制度</w:t>
      </w:r>
      <w:r>
        <w:rPr>
          <w:rFonts w:hint="eastAsia" w:ascii="Times New Roman" w:hAnsi="Times New Roman" w:eastAsia="仿宋_GB2312" w:cs="Times New Roman"/>
          <w:b w:val="0"/>
          <w:bCs w:val="0"/>
          <w:color w:val="auto"/>
          <w:kern w:val="2"/>
          <w:sz w:val="32"/>
          <w:szCs w:val="32"/>
          <w:lang w:val="en-US" w:eastAsia="zh-CN" w:bidi="ar-SA"/>
        </w:rPr>
        <w:t>，确保各项工作有章可循、规范有序。进一步</w:t>
      </w:r>
      <w:r>
        <w:rPr>
          <w:rFonts w:hint="default" w:ascii="Times New Roman" w:hAnsi="Times New Roman" w:eastAsia="仿宋_GB2312" w:cs="Times New Roman"/>
          <w:b w:val="0"/>
          <w:bCs w:val="0"/>
          <w:color w:val="auto"/>
          <w:kern w:val="2"/>
          <w:sz w:val="32"/>
          <w:szCs w:val="32"/>
          <w:lang w:val="en-US" w:eastAsia="zh-CN" w:bidi="ar-SA"/>
        </w:rPr>
        <w:t>优化管理服务流程，</w:t>
      </w:r>
      <w:r>
        <w:rPr>
          <w:rFonts w:hint="eastAsia" w:ascii="Times New Roman" w:hAnsi="Times New Roman" w:eastAsia="仿宋_GB2312" w:cs="Times New Roman"/>
          <w:b w:val="0"/>
          <w:bCs w:val="0"/>
          <w:color w:val="auto"/>
          <w:kern w:val="2"/>
          <w:sz w:val="32"/>
          <w:szCs w:val="32"/>
          <w:lang w:val="en-US" w:eastAsia="zh-CN" w:bidi="ar-SA"/>
        </w:rPr>
        <w:t>利用企业微信</w:t>
      </w:r>
      <w:r>
        <w:rPr>
          <w:rFonts w:hint="default" w:ascii="Times New Roman" w:hAnsi="Times New Roman" w:eastAsia="仿宋_GB2312" w:cs="Times New Roman"/>
          <w:b w:val="0"/>
          <w:bCs w:val="0"/>
          <w:color w:val="auto"/>
          <w:kern w:val="2"/>
          <w:sz w:val="32"/>
          <w:szCs w:val="32"/>
          <w:lang w:val="en-US" w:eastAsia="zh-CN" w:bidi="ar-SA"/>
        </w:rPr>
        <w:t>打造便捷高效的服务平台。改善教学条件</w:t>
      </w:r>
      <w:r>
        <w:rPr>
          <w:rFonts w:hint="eastAsia" w:ascii="Times New Roman" w:hAnsi="Times New Roman" w:eastAsia="仿宋_GB2312" w:cs="Times New Roman"/>
          <w:b w:val="0"/>
          <w:bCs w:val="0"/>
          <w:color w:val="auto"/>
          <w:kern w:val="2"/>
          <w:sz w:val="32"/>
          <w:szCs w:val="32"/>
          <w:lang w:val="en-US" w:eastAsia="zh-CN" w:bidi="ar-SA"/>
        </w:rPr>
        <w:t>，做好实验楼改造和各校区培训场地建设，</w:t>
      </w:r>
      <w:r>
        <w:rPr>
          <w:rFonts w:hint="default" w:ascii="Times New Roman" w:hAnsi="Times New Roman" w:eastAsia="仿宋_GB2312" w:cs="Times New Roman"/>
          <w:b w:val="0"/>
          <w:bCs w:val="0"/>
          <w:color w:val="auto"/>
          <w:kern w:val="2"/>
          <w:sz w:val="32"/>
          <w:szCs w:val="32"/>
          <w:lang w:val="en-US" w:eastAsia="zh-CN" w:bidi="ar-SA"/>
        </w:rPr>
        <w:t>积极</w:t>
      </w:r>
      <w:r>
        <w:rPr>
          <w:rFonts w:hint="eastAsia" w:ascii="Times New Roman" w:hAnsi="Times New Roman" w:eastAsia="仿宋_GB2312" w:cs="Times New Roman"/>
          <w:b w:val="0"/>
          <w:bCs w:val="0"/>
          <w:color w:val="auto"/>
          <w:kern w:val="2"/>
          <w:sz w:val="32"/>
          <w:szCs w:val="32"/>
          <w:lang w:val="en-US" w:eastAsia="zh-CN" w:bidi="ar-SA"/>
        </w:rPr>
        <w:t>探索</w:t>
      </w:r>
      <w:r>
        <w:rPr>
          <w:rFonts w:hint="default" w:ascii="Times New Roman" w:hAnsi="Times New Roman" w:eastAsia="仿宋_GB2312" w:cs="Times New Roman"/>
          <w:b w:val="0"/>
          <w:bCs w:val="0"/>
          <w:color w:val="auto"/>
          <w:kern w:val="2"/>
          <w:sz w:val="32"/>
          <w:szCs w:val="32"/>
          <w:lang w:val="en-US" w:eastAsia="zh-CN" w:bidi="ar-SA"/>
        </w:rPr>
        <w:t>引入社会资源，</w:t>
      </w:r>
      <w:r>
        <w:rPr>
          <w:rFonts w:hint="eastAsia" w:ascii="Times New Roman" w:hAnsi="Times New Roman" w:eastAsia="仿宋_GB2312" w:cs="Times New Roman"/>
          <w:b w:val="0"/>
          <w:bCs w:val="0"/>
          <w:color w:val="auto"/>
          <w:kern w:val="2"/>
          <w:sz w:val="32"/>
          <w:szCs w:val="32"/>
          <w:lang w:val="en-US" w:eastAsia="zh-CN" w:bidi="ar-SA"/>
        </w:rPr>
        <w:t>开展</w:t>
      </w:r>
      <w:r>
        <w:rPr>
          <w:rFonts w:hint="default" w:ascii="Times New Roman" w:hAnsi="Times New Roman" w:eastAsia="仿宋_GB2312" w:cs="Times New Roman"/>
          <w:b w:val="0"/>
          <w:bCs w:val="0"/>
          <w:color w:val="auto"/>
          <w:kern w:val="2"/>
          <w:sz w:val="32"/>
          <w:szCs w:val="32"/>
          <w:lang w:val="en-US" w:eastAsia="zh-CN" w:bidi="ar-SA"/>
        </w:rPr>
        <w:t>智慧教室</w:t>
      </w:r>
      <w:r>
        <w:rPr>
          <w:rFonts w:hint="eastAsia" w:ascii="Times New Roman" w:hAnsi="Times New Roman" w:eastAsia="仿宋_GB2312" w:cs="Times New Roman"/>
          <w:b w:val="0"/>
          <w:bCs w:val="0"/>
          <w:color w:val="auto"/>
          <w:kern w:val="2"/>
          <w:sz w:val="32"/>
          <w:szCs w:val="32"/>
          <w:lang w:val="en-US" w:eastAsia="zh-CN" w:bidi="ar-SA"/>
        </w:rPr>
        <w:t>建设。</w:t>
      </w:r>
    </w:p>
    <w:p w14:paraId="67A3426A">
      <w:pPr>
        <w:keepNext w:val="0"/>
        <w:keepLines w:val="0"/>
        <w:pageBreakBefore w:val="0"/>
        <w:widowControl/>
        <w:kinsoku/>
        <w:wordWrap/>
        <w:overflowPunct w:val="0"/>
        <w:topLinePunct/>
        <w:autoSpaceDE/>
        <w:autoSpaceDN/>
        <w:bidi w:val="0"/>
        <w:adjustRightInd/>
        <w:snapToGrid/>
        <w:spacing w:before="0" w:beforeLines="0" w:after="0" w:afterLines="0" w:afterAutospacing="0" w:line="560" w:lineRule="exact"/>
        <w:ind w:left="0" w:leftChars="0" w:firstLine="640"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老师们，同志们！</w:t>
      </w:r>
    </w:p>
    <w:p w14:paraId="74B4A098">
      <w:pPr>
        <w:keepNext w:val="0"/>
        <w:keepLines w:val="0"/>
        <w:pageBreakBefore w:val="0"/>
        <w:widowControl/>
        <w:kinsoku/>
        <w:wordWrap/>
        <w:overflowPunct w:val="0"/>
        <w:topLinePunct/>
        <w:autoSpaceDE/>
        <w:autoSpaceDN/>
        <w:bidi w:val="0"/>
        <w:adjustRightInd/>
        <w:snapToGrid/>
        <w:spacing w:before="0" w:beforeLines="0" w:after="0" w:afterLines="0" w:afterAutospacing="0" w:line="560" w:lineRule="exact"/>
        <w:ind w:left="0" w:leftChars="0" w:firstLine="640" w:firstLineChars="200"/>
        <w:jc w:val="both"/>
        <w:textAlignment w:val="auto"/>
        <w:outlineLvl w:val="9"/>
        <w:rPr>
          <w:rFonts w:ascii="GWZT-EN" w:hAnsi="Times New Roman" w:eastAsia="仿宋" w:cs="Times New Roman"/>
          <w:kern w:val="2"/>
          <w:sz w:val="32"/>
          <w:szCs w:val="32"/>
          <w:lang w:bidi="ar-SA"/>
        </w:rPr>
      </w:pPr>
      <w:r>
        <w:rPr>
          <w:rFonts w:hint="default" w:ascii="Times New Roman" w:hAnsi="Times New Roman" w:eastAsia="仿宋_GB2312" w:cs="Times New Roman"/>
          <w:b w:val="0"/>
          <w:bCs w:val="0"/>
          <w:color w:val="auto"/>
          <w:kern w:val="2"/>
          <w:sz w:val="32"/>
          <w:szCs w:val="32"/>
          <w:lang w:val="en-US" w:eastAsia="zh-CN" w:bidi="ar-SA"/>
        </w:rPr>
        <w:t>站在新的历史起点上，我们要锚定教育强国建设目标，认真落实首都教育综合改革部署，坚持求真务实、实干为先，不断夯实教师培训基础，提升科研学术水平，为北京市建成教育强国的 “首善之区” 贡献我们</w:t>
      </w:r>
      <w:r>
        <w:rPr>
          <w:rFonts w:hint="eastAsia" w:ascii="Times New Roman" w:hAnsi="Times New Roman" w:eastAsia="仿宋_GB2312" w:cs="Times New Roman"/>
          <w:b w:val="0"/>
          <w:bCs w:val="0"/>
          <w:color w:val="auto"/>
          <w:kern w:val="2"/>
          <w:sz w:val="32"/>
          <w:szCs w:val="32"/>
          <w:lang w:val="en-US" w:eastAsia="zh-CN" w:bidi="ar-SA"/>
        </w:rPr>
        <w:t>的智慧和</w:t>
      </w:r>
      <w:r>
        <w:rPr>
          <w:rFonts w:hint="default" w:ascii="Times New Roman" w:hAnsi="Times New Roman" w:eastAsia="仿宋_GB2312" w:cs="Times New Roman"/>
          <w:b w:val="0"/>
          <w:bCs w:val="0"/>
          <w:color w:val="auto"/>
          <w:kern w:val="2"/>
          <w:sz w:val="32"/>
          <w:szCs w:val="32"/>
          <w:lang w:val="en-US" w:eastAsia="zh-CN" w:bidi="ar-SA"/>
        </w:rPr>
        <w:t>力量！</w:t>
      </w:r>
    </w:p>
    <w:p w14:paraId="3869C205">
      <w:pPr>
        <w:spacing w:line="280" w:lineRule="exact"/>
        <w:ind w:firstLine="140" w:firstLineChars="50"/>
        <w:rPr>
          <w:rFonts w:eastAsia="仿宋_GB2312"/>
          <w:b w:val="0"/>
          <w:bCs w:val="0"/>
          <w:sz w:val="28"/>
        </w:rPr>
      </w:pPr>
    </w:p>
    <w:p w14:paraId="72A0A826">
      <w:pPr>
        <w:spacing w:line="280" w:lineRule="exact"/>
        <w:ind w:firstLine="140" w:firstLineChars="50"/>
        <w:rPr>
          <w:rFonts w:eastAsia="仿宋_GB2312"/>
          <w:b w:val="0"/>
          <w:bCs w:val="0"/>
          <w:sz w:val="28"/>
        </w:rPr>
      </w:pPr>
    </w:p>
    <w:p w14:paraId="7FB28120">
      <w:pPr>
        <w:spacing w:line="280" w:lineRule="exact"/>
        <w:ind w:firstLine="140" w:firstLineChars="50"/>
        <w:rPr>
          <w:rFonts w:eastAsia="仿宋_GB2312"/>
          <w:b w:val="0"/>
          <w:bCs w:val="0"/>
          <w:sz w:val="28"/>
        </w:rPr>
      </w:pPr>
    </w:p>
    <w:p w14:paraId="2922733E">
      <w:pPr>
        <w:spacing w:line="280" w:lineRule="exact"/>
        <w:ind w:firstLine="140" w:firstLineChars="50"/>
        <w:rPr>
          <w:rFonts w:eastAsia="仿宋_GB2312"/>
          <w:b w:val="0"/>
          <w:bCs w:val="0"/>
          <w:sz w:val="28"/>
        </w:rPr>
      </w:pPr>
    </w:p>
    <w:p w14:paraId="436A8872">
      <w:pPr>
        <w:spacing w:line="280" w:lineRule="exact"/>
        <w:ind w:firstLine="140" w:firstLineChars="50"/>
        <w:rPr>
          <w:rFonts w:eastAsia="仿宋_GB2312"/>
          <w:b w:val="0"/>
          <w:bCs w:val="0"/>
          <w:sz w:val="28"/>
        </w:rPr>
      </w:pPr>
    </w:p>
    <w:p w14:paraId="61598FBE">
      <w:pPr>
        <w:spacing w:line="280" w:lineRule="exact"/>
        <w:ind w:firstLine="140" w:firstLineChars="50"/>
        <w:rPr>
          <w:rFonts w:eastAsia="仿宋_GB2312"/>
          <w:b w:val="0"/>
          <w:bCs w:val="0"/>
          <w:sz w:val="28"/>
        </w:rPr>
      </w:pPr>
    </w:p>
    <w:p w14:paraId="67CE5D16">
      <w:pPr>
        <w:spacing w:line="280" w:lineRule="exact"/>
        <w:ind w:firstLine="140" w:firstLineChars="50"/>
        <w:rPr>
          <w:rFonts w:eastAsia="仿宋_GB2312"/>
          <w:b w:val="0"/>
          <w:bCs w:val="0"/>
          <w:sz w:val="28"/>
        </w:rPr>
      </w:pPr>
    </w:p>
    <w:p w14:paraId="5347F3C6">
      <w:pPr>
        <w:spacing w:line="280" w:lineRule="exact"/>
        <w:ind w:firstLine="140" w:firstLineChars="50"/>
        <w:rPr>
          <w:rFonts w:eastAsia="仿宋_GB2312"/>
          <w:b w:val="0"/>
          <w:bCs w:val="0"/>
          <w:sz w:val="28"/>
        </w:rPr>
      </w:pPr>
    </w:p>
    <w:p w14:paraId="19D265F5">
      <w:pPr>
        <w:pStyle w:val="2"/>
        <w:rPr>
          <w:rFonts w:eastAsia="仿宋_GB2312"/>
          <w:b w:val="0"/>
          <w:bCs w:val="0"/>
          <w:sz w:val="28"/>
        </w:rPr>
      </w:pPr>
    </w:p>
    <w:p w14:paraId="1DA43579">
      <w:pPr>
        <w:rPr>
          <w:rFonts w:eastAsia="仿宋_GB2312"/>
          <w:b w:val="0"/>
          <w:bCs w:val="0"/>
          <w:sz w:val="28"/>
        </w:rPr>
      </w:pPr>
    </w:p>
    <w:p w14:paraId="19A720A1">
      <w:pPr>
        <w:pStyle w:val="2"/>
        <w:rPr>
          <w:rFonts w:eastAsia="仿宋_GB2312"/>
          <w:b w:val="0"/>
          <w:bCs w:val="0"/>
          <w:sz w:val="28"/>
        </w:rPr>
      </w:pPr>
    </w:p>
    <w:p w14:paraId="0BF1F061">
      <w:pPr>
        <w:rPr>
          <w:rFonts w:eastAsia="仿宋_GB2312"/>
          <w:b w:val="0"/>
          <w:bCs w:val="0"/>
          <w:sz w:val="28"/>
        </w:rPr>
      </w:pPr>
    </w:p>
    <w:p w14:paraId="6AF78E8B">
      <w:pPr>
        <w:pStyle w:val="2"/>
        <w:rPr>
          <w:rFonts w:eastAsia="仿宋_GB2312"/>
          <w:b w:val="0"/>
          <w:bCs w:val="0"/>
          <w:sz w:val="28"/>
        </w:rPr>
      </w:pPr>
    </w:p>
    <w:p w14:paraId="3E2BF559">
      <w:pPr>
        <w:rPr>
          <w:rFonts w:eastAsia="仿宋_GB2312"/>
          <w:b w:val="0"/>
          <w:bCs w:val="0"/>
          <w:sz w:val="28"/>
        </w:rPr>
      </w:pPr>
    </w:p>
    <w:p w14:paraId="5E66C249">
      <w:pPr>
        <w:spacing w:line="280" w:lineRule="exact"/>
        <w:ind w:firstLine="140" w:firstLineChars="50"/>
        <w:rPr>
          <w:rFonts w:eastAsia="仿宋_GB2312"/>
          <w:b w:val="0"/>
          <w:bCs w:val="0"/>
          <w:sz w:val="28"/>
        </w:rPr>
      </w:pPr>
    </w:p>
    <w:p w14:paraId="66ADFC63">
      <w:pPr>
        <w:spacing w:line="280" w:lineRule="exact"/>
        <w:ind w:firstLine="140" w:firstLineChars="50"/>
        <w:rPr>
          <w:rFonts w:eastAsia="仿宋_GB2312"/>
          <w:b w:val="0"/>
          <w:bCs w:val="0"/>
          <w:sz w:val="28"/>
        </w:rPr>
      </w:pPr>
    </w:p>
    <w:p w14:paraId="34AC483E">
      <w:pPr>
        <w:spacing w:line="280" w:lineRule="exact"/>
        <w:ind w:firstLine="140" w:firstLineChars="50"/>
        <w:rPr>
          <w:rFonts w:eastAsia="仿宋_GB2312"/>
          <w:b w:val="0"/>
          <w:bCs w:val="0"/>
          <w:sz w:val="28"/>
        </w:rPr>
      </w:pPr>
    </w:p>
    <w:p w14:paraId="1766DD3E">
      <w:pPr>
        <w:spacing w:line="280" w:lineRule="exact"/>
        <w:ind w:firstLine="140" w:firstLineChars="50"/>
        <w:rPr>
          <w:rFonts w:eastAsia="仿宋_GB2312"/>
          <w:b w:val="0"/>
          <w:bCs w:val="0"/>
          <w:sz w:val="28"/>
        </w:rPr>
      </w:pPr>
    </w:p>
    <w:p w14:paraId="4CCB8C7D">
      <w:pPr>
        <w:pStyle w:val="2"/>
        <w:rPr>
          <w:rFonts w:eastAsia="仿宋_GB2312"/>
          <w:b w:val="0"/>
          <w:bCs w:val="0"/>
          <w:sz w:val="28"/>
        </w:rPr>
      </w:pPr>
    </w:p>
    <w:p w14:paraId="21F93069">
      <w:pPr>
        <w:rPr>
          <w:rFonts w:eastAsia="仿宋_GB2312"/>
          <w:b w:val="0"/>
          <w:bCs w:val="0"/>
          <w:sz w:val="28"/>
        </w:rPr>
      </w:pPr>
    </w:p>
    <w:p w14:paraId="024BA024">
      <w:pPr>
        <w:spacing w:line="280" w:lineRule="exact"/>
        <w:ind w:firstLine="140" w:firstLineChars="50"/>
        <w:rPr>
          <w:rFonts w:eastAsia="仿宋_GB2312"/>
          <w:b w:val="0"/>
          <w:bCs w:val="0"/>
          <w:sz w:val="28"/>
        </w:rPr>
      </w:pPr>
    </w:p>
    <w:p w14:paraId="495CD958">
      <w:pPr>
        <w:spacing w:line="280" w:lineRule="exact"/>
        <w:ind w:firstLine="140" w:firstLineChars="50"/>
        <w:rPr>
          <w:rFonts w:eastAsia="仿宋_GB2312"/>
          <w:b w:val="0"/>
          <w:bCs w:val="0"/>
          <w:sz w:val="28"/>
        </w:rPr>
      </w:pPr>
      <w:r>
        <w:rPr>
          <w:rFonts w:eastAsia="仿宋_GB2312"/>
          <w:b w:val="0"/>
          <w:bCs w:val="0"/>
          <w:sz w:val="28"/>
        </w:rPr>
        <w:pict>
          <v:line id="_x0000_s1028" o:spid="_x0000_s1028" o:spt="20" style="position:absolute;left:0pt;flip:y;margin-left:0.8pt;margin-top:4.5pt;height:0.05pt;width:435pt;z-index:251659264;mso-width-relative:page;mso-height-relative:page;" coordsize="21600,21600">
            <v:path arrowok="t"/>
            <v:fill focussize="0,0"/>
            <v:stroke weight="1pt"/>
            <v:imagedata o:title=""/>
            <o:lock v:ext="edit"/>
          </v:line>
        </w:pict>
      </w:r>
    </w:p>
    <w:p w14:paraId="2C77D0F2">
      <w:pPr>
        <w:spacing w:line="280" w:lineRule="exact"/>
        <w:ind w:firstLine="280" w:firstLineChars="100"/>
        <w:rPr>
          <w:rFonts w:eastAsia="仿宋_GB2312"/>
          <w:b w:val="0"/>
          <w:bCs w:val="0"/>
          <w:sz w:val="28"/>
        </w:rPr>
      </w:pPr>
      <w:r>
        <w:rPr>
          <w:rFonts w:eastAsia="仿宋_GB2312"/>
          <w:b w:val="0"/>
          <w:bCs w:val="0"/>
          <w:sz w:val="28"/>
        </w:rPr>
        <w:pict>
          <v:line id="_x0000_s1029" o:spid="_x0000_s1029" o:spt="20" style="position:absolute;left:0pt;flip:y;margin-left:0.8pt;margin-top:22.8pt;height:0.05pt;width:435pt;z-index:251660288;mso-width-relative:page;mso-height-relative:page;" coordsize="21600,21600">
            <v:path arrowok="t"/>
            <v:fill focussize="0,0"/>
            <v:stroke weight="1pt"/>
            <v:imagedata o:title=""/>
            <o:lock v:ext="edit"/>
          </v:line>
        </w:pict>
      </w:r>
      <w:r>
        <w:rPr>
          <w:rFonts w:eastAsia="仿宋_GB2312"/>
          <w:b w:val="0"/>
          <w:bCs w:val="0"/>
          <w:sz w:val="28"/>
        </w:rPr>
        <w:t>中共北京教育学院委员会办公室            202</w:t>
      </w:r>
      <w:r>
        <w:rPr>
          <w:rFonts w:hint="eastAsia" w:eastAsia="仿宋_GB2312"/>
          <w:b w:val="0"/>
          <w:bCs w:val="0"/>
          <w:sz w:val="28"/>
          <w:lang w:val="en-US" w:eastAsia="zh-CN"/>
        </w:rPr>
        <w:t>5</w:t>
      </w:r>
      <w:r>
        <w:rPr>
          <w:rFonts w:eastAsia="仿宋_GB2312"/>
          <w:b w:val="0"/>
          <w:bCs w:val="0"/>
          <w:sz w:val="28"/>
        </w:rPr>
        <w:t>年</w:t>
      </w:r>
      <w:r>
        <w:rPr>
          <w:rFonts w:hint="eastAsia" w:eastAsia="仿宋_GB2312"/>
          <w:b w:val="0"/>
          <w:bCs w:val="0"/>
          <w:sz w:val="28"/>
          <w:lang w:val="en-US" w:eastAsia="zh-CN"/>
        </w:rPr>
        <w:t>3</w:t>
      </w:r>
      <w:r>
        <w:rPr>
          <w:rFonts w:eastAsia="仿宋_GB2312"/>
          <w:b w:val="0"/>
          <w:bCs w:val="0"/>
          <w:sz w:val="28"/>
        </w:rPr>
        <w:t>月</w:t>
      </w:r>
      <w:r>
        <w:rPr>
          <w:rFonts w:hint="eastAsia" w:eastAsia="仿宋_GB2312"/>
          <w:b w:val="0"/>
          <w:bCs w:val="0"/>
          <w:sz w:val="28"/>
          <w:lang w:val="en-US" w:eastAsia="zh-CN"/>
        </w:rPr>
        <w:t>7</w:t>
      </w:r>
      <w:r>
        <w:rPr>
          <w:rFonts w:eastAsia="仿宋_GB2312"/>
          <w:b w:val="0"/>
          <w:bCs w:val="0"/>
          <w:sz w:val="28"/>
        </w:rPr>
        <w:t>日印发</w:t>
      </w:r>
    </w:p>
    <w:sectPr>
      <w:footerReference r:id="rId3" w:type="default"/>
      <w:footerReference r:id="rId4" w:type="even"/>
      <w:pgSz w:w="11906" w:h="16838"/>
      <w:pgMar w:top="2098" w:right="1474" w:bottom="1985" w:left="1587" w:header="851" w:footer="1247"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GWZT-E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C5874">
    <w:pPr>
      <w:pStyle w:val="10"/>
      <w:wordWrap w:val="0"/>
      <w:jc w:val="right"/>
      <w:rPr>
        <w:rFonts w:ascii="宋体" w:hAnsi="宋体"/>
        <w:sz w:val="28"/>
        <w:szCs w:val="28"/>
      </w:rPr>
    </w:pPr>
    <w:r>
      <w:rPr>
        <w:sz w:val="28"/>
        <w:szCs w:val="28"/>
      </w:rPr>
      <w:fldChar w:fldCharType="begin"/>
    </w:r>
    <w:r>
      <w:rPr>
        <w:sz w:val="28"/>
        <w:szCs w:val="28"/>
      </w:rPr>
      <w:instrText xml:space="preserve"> PAGE   \* MERGEFORMAT </w:instrText>
    </w:r>
    <w:r>
      <w:rPr>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14:paraId="46C3A752">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B2C52">
    <w:pPr>
      <w:pStyle w:val="10"/>
      <w:ind w:firstLine="140" w:firstLineChars="5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p w14:paraId="2535FC21">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U3OGJjMDE3YjQ1MjE5MjU4NzYxOGU2N2RkZGUyMWQifQ=="/>
  </w:docVars>
  <w:rsids>
    <w:rsidRoot w:val="00172A27"/>
    <w:rsid w:val="000003E5"/>
    <w:rsid w:val="000270C6"/>
    <w:rsid w:val="00027101"/>
    <w:rsid w:val="00031082"/>
    <w:rsid w:val="0003746D"/>
    <w:rsid w:val="0003785C"/>
    <w:rsid w:val="00060316"/>
    <w:rsid w:val="000875C7"/>
    <w:rsid w:val="0009462E"/>
    <w:rsid w:val="000954EB"/>
    <w:rsid w:val="000A454F"/>
    <w:rsid w:val="000C7A4D"/>
    <w:rsid w:val="000D7BDE"/>
    <w:rsid w:val="000D7DE2"/>
    <w:rsid w:val="000E3654"/>
    <w:rsid w:val="00113EBA"/>
    <w:rsid w:val="0012012D"/>
    <w:rsid w:val="001216AB"/>
    <w:rsid w:val="001372DF"/>
    <w:rsid w:val="00137B4B"/>
    <w:rsid w:val="00146ED7"/>
    <w:rsid w:val="00147BA8"/>
    <w:rsid w:val="00151F36"/>
    <w:rsid w:val="00153586"/>
    <w:rsid w:val="00162CDE"/>
    <w:rsid w:val="00172A27"/>
    <w:rsid w:val="00192242"/>
    <w:rsid w:val="00195A9F"/>
    <w:rsid w:val="001B0521"/>
    <w:rsid w:val="001C2018"/>
    <w:rsid w:val="001D1473"/>
    <w:rsid w:val="001D2141"/>
    <w:rsid w:val="001F6B3F"/>
    <w:rsid w:val="001F6F05"/>
    <w:rsid w:val="002257CF"/>
    <w:rsid w:val="002506B0"/>
    <w:rsid w:val="00260E8E"/>
    <w:rsid w:val="00272E14"/>
    <w:rsid w:val="002865CE"/>
    <w:rsid w:val="00286D2E"/>
    <w:rsid w:val="00294E47"/>
    <w:rsid w:val="002A281B"/>
    <w:rsid w:val="002B07E7"/>
    <w:rsid w:val="002B33D2"/>
    <w:rsid w:val="002B364C"/>
    <w:rsid w:val="002C2D50"/>
    <w:rsid w:val="002D5603"/>
    <w:rsid w:val="002D6F93"/>
    <w:rsid w:val="002E2E2C"/>
    <w:rsid w:val="002F5CCC"/>
    <w:rsid w:val="003025A9"/>
    <w:rsid w:val="003153DA"/>
    <w:rsid w:val="0032331F"/>
    <w:rsid w:val="00327EE1"/>
    <w:rsid w:val="00355A47"/>
    <w:rsid w:val="003601D1"/>
    <w:rsid w:val="003713F4"/>
    <w:rsid w:val="003756D2"/>
    <w:rsid w:val="00390F3C"/>
    <w:rsid w:val="0039170D"/>
    <w:rsid w:val="00392654"/>
    <w:rsid w:val="003945AE"/>
    <w:rsid w:val="003A43EC"/>
    <w:rsid w:val="003A6869"/>
    <w:rsid w:val="003C7C9E"/>
    <w:rsid w:val="003D01FF"/>
    <w:rsid w:val="003E3368"/>
    <w:rsid w:val="003E52C8"/>
    <w:rsid w:val="00400F17"/>
    <w:rsid w:val="00406DE8"/>
    <w:rsid w:val="00436D4E"/>
    <w:rsid w:val="004414C6"/>
    <w:rsid w:val="00442A3F"/>
    <w:rsid w:val="004448A6"/>
    <w:rsid w:val="00450286"/>
    <w:rsid w:val="00475916"/>
    <w:rsid w:val="004A62D3"/>
    <w:rsid w:val="004B3619"/>
    <w:rsid w:val="004B3A48"/>
    <w:rsid w:val="004C28B5"/>
    <w:rsid w:val="004C2B67"/>
    <w:rsid w:val="004E210B"/>
    <w:rsid w:val="004E2D03"/>
    <w:rsid w:val="00524A26"/>
    <w:rsid w:val="00542D6C"/>
    <w:rsid w:val="00565A19"/>
    <w:rsid w:val="00571C54"/>
    <w:rsid w:val="00574420"/>
    <w:rsid w:val="005765AE"/>
    <w:rsid w:val="00582DFB"/>
    <w:rsid w:val="005867C4"/>
    <w:rsid w:val="00586ED2"/>
    <w:rsid w:val="0059232C"/>
    <w:rsid w:val="005B346D"/>
    <w:rsid w:val="005B7A81"/>
    <w:rsid w:val="005D40D0"/>
    <w:rsid w:val="005E1033"/>
    <w:rsid w:val="005E65FC"/>
    <w:rsid w:val="005F57F3"/>
    <w:rsid w:val="00604A09"/>
    <w:rsid w:val="00604A1D"/>
    <w:rsid w:val="00612662"/>
    <w:rsid w:val="00613B4A"/>
    <w:rsid w:val="0063310A"/>
    <w:rsid w:val="00635D1C"/>
    <w:rsid w:val="00647E48"/>
    <w:rsid w:val="006516B5"/>
    <w:rsid w:val="0065391C"/>
    <w:rsid w:val="00655790"/>
    <w:rsid w:val="00660440"/>
    <w:rsid w:val="00666837"/>
    <w:rsid w:val="00671650"/>
    <w:rsid w:val="00674A15"/>
    <w:rsid w:val="00686451"/>
    <w:rsid w:val="006A10C8"/>
    <w:rsid w:val="006A2D29"/>
    <w:rsid w:val="006A58EE"/>
    <w:rsid w:val="006B1F50"/>
    <w:rsid w:val="006C60DA"/>
    <w:rsid w:val="006E2C47"/>
    <w:rsid w:val="006E6BB1"/>
    <w:rsid w:val="00707624"/>
    <w:rsid w:val="00707FA8"/>
    <w:rsid w:val="00726E96"/>
    <w:rsid w:val="00741C9F"/>
    <w:rsid w:val="00744000"/>
    <w:rsid w:val="007467DB"/>
    <w:rsid w:val="00757A62"/>
    <w:rsid w:val="00797C71"/>
    <w:rsid w:val="007A0CE5"/>
    <w:rsid w:val="007A1660"/>
    <w:rsid w:val="007A5E41"/>
    <w:rsid w:val="007A6B5F"/>
    <w:rsid w:val="007C2DB2"/>
    <w:rsid w:val="007F1F78"/>
    <w:rsid w:val="007F7B5D"/>
    <w:rsid w:val="00801AFA"/>
    <w:rsid w:val="00802CF7"/>
    <w:rsid w:val="008049C9"/>
    <w:rsid w:val="00821F68"/>
    <w:rsid w:val="0084240B"/>
    <w:rsid w:val="0085293D"/>
    <w:rsid w:val="00855978"/>
    <w:rsid w:val="0088228F"/>
    <w:rsid w:val="00893978"/>
    <w:rsid w:val="008C3C03"/>
    <w:rsid w:val="008C692E"/>
    <w:rsid w:val="008C7596"/>
    <w:rsid w:val="008F2984"/>
    <w:rsid w:val="00910E31"/>
    <w:rsid w:val="00914D57"/>
    <w:rsid w:val="009254C4"/>
    <w:rsid w:val="00925A6D"/>
    <w:rsid w:val="00926012"/>
    <w:rsid w:val="00932D23"/>
    <w:rsid w:val="00950DE1"/>
    <w:rsid w:val="009631F0"/>
    <w:rsid w:val="00967692"/>
    <w:rsid w:val="00983D45"/>
    <w:rsid w:val="00996ACF"/>
    <w:rsid w:val="009A2F0A"/>
    <w:rsid w:val="009B722D"/>
    <w:rsid w:val="009C03DF"/>
    <w:rsid w:val="009C29E2"/>
    <w:rsid w:val="009C6A3A"/>
    <w:rsid w:val="009D06E9"/>
    <w:rsid w:val="009D4405"/>
    <w:rsid w:val="009F12D3"/>
    <w:rsid w:val="009F1D0E"/>
    <w:rsid w:val="009F508D"/>
    <w:rsid w:val="00A03E89"/>
    <w:rsid w:val="00A303C5"/>
    <w:rsid w:val="00A315BC"/>
    <w:rsid w:val="00A36CFF"/>
    <w:rsid w:val="00A40C77"/>
    <w:rsid w:val="00A56A01"/>
    <w:rsid w:val="00A63991"/>
    <w:rsid w:val="00A726BC"/>
    <w:rsid w:val="00A747CC"/>
    <w:rsid w:val="00A76DBB"/>
    <w:rsid w:val="00A85D34"/>
    <w:rsid w:val="00A96C51"/>
    <w:rsid w:val="00AA40A1"/>
    <w:rsid w:val="00AA7B44"/>
    <w:rsid w:val="00AB6131"/>
    <w:rsid w:val="00AC1469"/>
    <w:rsid w:val="00AC593C"/>
    <w:rsid w:val="00AD2B70"/>
    <w:rsid w:val="00AD5531"/>
    <w:rsid w:val="00AE22FF"/>
    <w:rsid w:val="00AE6AFD"/>
    <w:rsid w:val="00B10BF2"/>
    <w:rsid w:val="00B23E80"/>
    <w:rsid w:val="00B31C7D"/>
    <w:rsid w:val="00B36262"/>
    <w:rsid w:val="00B40046"/>
    <w:rsid w:val="00B42434"/>
    <w:rsid w:val="00B55A2E"/>
    <w:rsid w:val="00B62677"/>
    <w:rsid w:val="00B62B75"/>
    <w:rsid w:val="00B65564"/>
    <w:rsid w:val="00B8016C"/>
    <w:rsid w:val="00B914FD"/>
    <w:rsid w:val="00B937E1"/>
    <w:rsid w:val="00BA1364"/>
    <w:rsid w:val="00BA483B"/>
    <w:rsid w:val="00BB709E"/>
    <w:rsid w:val="00BC0E71"/>
    <w:rsid w:val="00BD6EF3"/>
    <w:rsid w:val="00BF3C3A"/>
    <w:rsid w:val="00C17D02"/>
    <w:rsid w:val="00C312F3"/>
    <w:rsid w:val="00C40704"/>
    <w:rsid w:val="00C423C6"/>
    <w:rsid w:val="00C467D7"/>
    <w:rsid w:val="00C548C1"/>
    <w:rsid w:val="00C60460"/>
    <w:rsid w:val="00C73842"/>
    <w:rsid w:val="00C77E71"/>
    <w:rsid w:val="00C80507"/>
    <w:rsid w:val="00C83E53"/>
    <w:rsid w:val="00C97213"/>
    <w:rsid w:val="00CA158B"/>
    <w:rsid w:val="00CA4457"/>
    <w:rsid w:val="00CB0400"/>
    <w:rsid w:val="00CC736B"/>
    <w:rsid w:val="00CD05FD"/>
    <w:rsid w:val="00D02885"/>
    <w:rsid w:val="00D15083"/>
    <w:rsid w:val="00D25486"/>
    <w:rsid w:val="00D316BF"/>
    <w:rsid w:val="00D31B46"/>
    <w:rsid w:val="00D32511"/>
    <w:rsid w:val="00D52276"/>
    <w:rsid w:val="00D66548"/>
    <w:rsid w:val="00D67A05"/>
    <w:rsid w:val="00DA4EDC"/>
    <w:rsid w:val="00DB0341"/>
    <w:rsid w:val="00DB1523"/>
    <w:rsid w:val="00DB6B0A"/>
    <w:rsid w:val="00DC6CA0"/>
    <w:rsid w:val="00DF1470"/>
    <w:rsid w:val="00DF295B"/>
    <w:rsid w:val="00DF6136"/>
    <w:rsid w:val="00E01DF8"/>
    <w:rsid w:val="00E17A0C"/>
    <w:rsid w:val="00E25038"/>
    <w:rsid w:val="00E260B8"/>
    <w:rsid w:val="00E462BD"/>
    <w:rsid w:val="00E62813"/>
    <w:rsid w:val="00E66EE3"/>
    <w:rsid w:val="00E90AE8"/>
    <w:rsid w:val="00EA182D"/>
    <w:rsid w:val="00EA3EE3"/>
    <w:rsid w:val="00EA66A2"/>
    <w:rsid w:val="00EA7727"/>
    <w:rsid w:val="00EB2A11"/>
    <w:rsid w:val="00EC5FAE"/>
    <w:rsid w:val="00ED1A04"/>
    <w:rsid w:val="00EE17BA"/>
    <w:rsid w:val="00EF7C28"/>
    <w:rsid w:val="00F0670F"/>
    <w:rsid w:val="00F107F4"/>
    <w:rsid w:val="00F17943"/>
    <w:rsid w:val="00F22D58"/>
    <w:rsid w:val="00F3115D"/>
    <w:rsid w:val="00F346CF"/>
    <w:rsid w:val="00F42B7A"/>
    <w:rsid w:val="00F43C48"/>
    <w:rsid w:val="00F4719F"/>
    <w:rsid w:val="00F539E5"/>
    <w:rsid w:val="00F543C6"/>
    <w:rsid w:val="00FB271F"/>
    <w:rsid w:val="00FB47F1"/>
    <w:rsid w:val="00FD071A"/>
    <w:rsid w:val="00FD1EE7"/>
    <w:rsid w:val="00FD6EED"/>
    <w:rsid w:val="01B669AF"/>
    <w:rsid w:val="01E871C8"/>
    <w:rsid w:val="02812247"/>
    <w:rsid w:val="03390FC7"/>
    <w:rsid w:val="03C26D87"/>
    <w:rsid w:val="04737BE5"/>
    <w:rsid w:val="04A0174A"/>
    <w:rsid w:val="05492C57"/>
    <w:rsid w:val="05AA091A"/>
    <w:rsid w:val="066F1A61"/>
    <w:rsid w:val="071262FF"/>
    <w:rsid w:val="07D8727E"/>
    <w:rsid w:val="08EF5C7C"/>
    <w:rsid w:val="0913503D"/>
    <w:rsid w:val="0A980929"/>
    <w:rsid w:val="0C3E73F1"/>
    <w:rsid w:val="0D2003C0"/>
    <w:rsid w:val="0D291939"/>
    <w:rsid w:val="0DC258EB"/>
    <w:rsid w:val="0F9134B5"/>
    <w:rsid w:val="0FF07ADB"/>
    <w:rsid w:val="101E2CF3"/>
    <w:rsid w:val="10533277"/>
    <w:rsid w:val="10D63E1C"/>
    <w:rsid w:val="110949C2"/>
    <w:rsid w:val="122D020D"/>
    <w:rsid w:val="12AD789F"/>
    <w:rsid w:val="12FD4FD1"/>
    <w:rsid w:val="13C84379"/>
    <w:rsid w:val="13F35768"/>
    <w:rsid w:val="13F54E26"/>
    <w:rsid w:val="15351F16"/>
    <w:rsid w:val="179C6D63"/>
    <w:rsid w:val="17B0519B"/>
    <w:rsid w:val="18320325"/>
    <w:rsid w:val="185A3AF7"/>
    <w:rsid w:val="195B4203"/>
    <w:rsid w:val="1AAE4BB5"/>
    <w:rsid w:val="1B9B3415"/>
    <w:rsid w:val="1BCA6707"/>
    <w:rsid w:val="1C5B0AAC"/>
    <w:rsid w:val="1D36146E"/>
    <w:rsid w:val="1D3A5FA0"/>
    <w:rsid w:val="1D896FD1"/>
    <w:rsid w:val="1D9F2000"/>
    <w:rsid w:val="1E114C18"/>
    <w:rsid w:val="1E7F3A49"/>
    <w:rsid w:val="20BC7F3E"/>
    <w:rsid w:val="20EA3D1B"/>
    <w:rsid w:val="21992685"/>
    <w:rsid w:val="23ED4B4D"/>
    <w:rsid w:val="250724F1"/>
    <w:rsid w:val="25F93003"/>
    <w:rsid w:val="26040F4D"/>
    <w:rsid w:val="26155D5F"/>
    <w:rsid w:val="27EB00E7"/>
    <w:rsid w:val="28871752"/>
    <w:rsid w:val="28947A3E"/>
    <w:rsid w:val="28C47AE6"/>
    <w:rsid w:val="2B9159B8"/>
    <w:rsid w:val="2E34408B"/>
    <w:rsid w:val="2E356949"/>
    <w:rsid w:val="2E5A24D9"/>
    <w:rsid w:val="2E813808"/>
    <w:rsid w:val="2FC342C5"/>
    <w:rsid w:val="30E8458E"/>
    <w:rsid w:val="32A53CED"/>
    <w:rsid w:val="33B80C85"/>
    <w:rsid w:val="33EE5FEA"/>
    <w:rsid w:val="341E0EC0"/>
    <w:rsid w:val="34FD4CC6"/>
    <w:rsid w:val="35CB1934"/>
    <w:rsid w:val="35F86203"/>
    <w:rsid w:val="378C5B0A"/>
    <w:rsid w:val="3A8D33B0"/>
    <w:rsid w:val="3ADC2547"/>
    <w:rsid w:val="3BC9396C"/>
    <w:rsid w:val="3BD13AAF"/>
    <w:rsid w:val="3C242C07"/>
    <w:rsid w:val="3D1C3198"/>
    <w:rsid w:val="3D375BF2"/>
    <w:rsid w:val="3D6B0778"/>
    <w:rsid w:val="3EC41C57"/>
    <w:rsid w:val="3F5B13A8"/>
    <w:rsid w:val="40FC6AD0"/>
    <w:rsid w:val="41EE33DC"/>
    <w:rsid w:val="420C6E64"/>
    <w:rsid w:val="42773E10"/>
    <w:rsid w:val="45805B9C"/>
    <w:rsid w:val="45D14A92"/>
    <w:rsid w:val="47932AB6"/>
    <w:rsid w:val="486D7B5A"/>
    <w:rsid w:val="494A0D8F"/>
    <w:rsid w:val="49E201DF"/>
    <w:rsid w:val="4AA54E66"/>
    <w:rsid w:val="4AD22AD7"/>
    <w:rsid w:val="4BDB7ED6"/>
    <w:rsid w:val="4CB61C72"/>
    <w:rsid w:val="4D4A5D3C"/>
    <w:rsid w:val="4E8541A6"/>
    <w:rsid w:val="4F5E6A2E"/>
    <w:rsid w:val="4F654D61"/>
    <w:rsid w:val="50C80637"/>
    <w:rsid w:val="50CD5485"/>
    <w:rsid w:val="51BD037A"/>
    <w:rsid w:val="533F163E"/>
    <w:rsid w:val="541B4CF0"/>
    <w:rsid w:val="544868DE"/>
    <w:rsid w:val="55FA5D6C"/>
    <w:rsid w:val="56240ED3"/>
    <w:rsid w:val="56365E05"/>
    <w:rsid w:val="56AB0499"/>
    <w:rsid w:val="58CC5296"/>
    <w:rsid w:val="5C744009"/>
    <w:rsid w:val="5D60130D"/>
    <w:rsid w:val="5E2D363F"/>
    <w:rsid w:val="5FCC72DC"/>
    <w:rsid w:val="5FD0051B"/>
    <w:rsid w:val="605B738C"/>
    <w:rsid w:val="64864F67"/>
    <w:rsid w:val="64AF0145"/>
    <w:rsid w:val="64E205FA"/>
    <w:rsid w:val="67774456"/>
    <w:rsid w:val="68272261"/>
    <w:rsid w:val="68996B6F"/>
    <w:rsid w:val="68F0377B"/>
    <w:rsid w:val="69394554"/>
    <w:rsid w:val="693A32CF"/>
    <w:rsid w:val="6A0711C1"/>
    <w:rsid w:val="6A6F132D"/>
    <w:rsid w:val="6E2A5BBA"/>
    <w:rsid w:val="6F3B6306"/>
    <w:rsid w:val="70056AF1"/>
    <w:rsid w:val="70AC1CEA"/>
    <w:rsid w:val="725F72C0"/>
    <w:rsid w:val="7270619E"/>
    <w:rsid w:val="73437FC0"/>
    <w:rsid w:val="734A48E3"/>
    <w:rsid w:val="73F50335"/>
    <w:rsid w:val="75342B9F"/>
    <w:rsid w:val="753F443C"/>
    <w:rsid w:val="757A1E78"/>
    <w:rsid w:val="7703241E"/>
    <w:rsid w:val="77570FA8"/>
    <w:rsid w:val="77EA1E1D"/>
    <w:rsid w:val="7AA3572D"/>
    <w:rsid w:val="7E9D11EE"/>
    <w:rsid w:val="7EA8263F"/>
    <w:rsid w:val="7F521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2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qFormat/>
    <w:uiPriority w:val="0"/>
    <w:pPr>
      <w:keepNext/>
      <w:keepLines/>
      <w:spacing w:line="560" w:lineRule="exact"/>
      <w:ind w:firstLine="960" w:firstLineChars="200"/>
      <w:outlineLvl w:val="2"/>
    </w:pPr>
    <w:rPr>
      <w:rFonts w:eastAsia="楷体"/>
      <w:kern w:val="0"/>
      <w:sz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4"/>
    <w:qFormat/>
    <w:uiPriority w:val="0"/>
    <w:pPr>
      <w:jc w:val="left"/>
    </w:pPr>
    <w:rPr>
      <w:rFonts w:ascii="Calibri" w:hAnsi="Calibri"/>
      <w:szCs w:val="22"/>
    </w:rPr>
  </w:style>
  <w:style w:type="paragraph" w:styleId="5">
    <w:name w:val="Salutation"/>
    <w:basedOn w:val="1"/>
    <w:next w:val="1"/>
    <w:qFormat/>
    <w:uiPriority w:val="0"/>
    <w:rPr>
      <w:sz w:val="28"/>
    </w:rPr>
  </w:style>
  <w:style w:type="paragraph" w:styleId="6">
    <w:name w:val="Body Text"/>
    <w:qFormat/>
    <w:uiPriority w:val="0"/>
    <w:pPr>
      <w:widowControl w:val="0"/>
      <w:overflowPunct w:val="0"/>
      <w:topLinePunct/>
      <w:spacing w:afterLines="0" w:afterAutospacing="0"/>
      <w:ind w:firstLine="632" w:firstLineChars="200"/>
      <w:jc w:val="both"/>
    </w:pPr>
    <w:rPr>
      <w:rFonts w:ascii="GWZT-EN" w:hAnsi="Times New Roman" w:eastAsia="仿宋" w:cs="Times New Roman"/>
      <w:kern w:val="2"/>
      <w:sz w:val="32"/>
      <w:szCs w:val="32"/>
      <w:lang w:bidi="ar-SA"/>
    </w:rPr>
  </w:style>
  <w:style w:type="paragraph" w:styleId="7">
    <w:name w:val="toc 3"/>
    <w:basedOn w:val="1"/>
    <w:next w:val="1"/>
    <w:qFormat/>
    <w:uiPriority w:val="0"/>
    <w:pPr>
      <w:ind w:left="840" w:leftChars="400"/>
    </w:pPr>
  </w:style>
  <w:style w:type="paragraph" w:styleId="8">
    <w:name w:val="Date"/>
    <w:basedOn w:val="1"/>
    <w:next w:val="1"/>
    <w:qFormat/>
    <w:uiPriority w:val="0"/>
    <w:rPr>
      <w:rFonts w:ascii="仿宋_GB2312" w:eastAsia="仿宋_GB2312"/>
      <w:sz w:val="32"/>
    </w:rPr>
  </w:style>
  <w:style w:type="paragraph" w:styleId="9">
    <w:name w:val="Balloon Text"/>
    <w:basedOn w:val="1"/>
    <w:link w:val="21"/>
    <w:semiHidden/>
    <w:unhideWhenUsed/>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footnote text"/>
    <w:basedOn w:val="1"/>
    <w:semiHidden/>
    <w:unhideWhenUsed/>
    <w:qFormat/>
    <w:uiPriority w:val="99"/>
    <w:pPr>
      <w:snapToGrid w:val="0"/>
      <w:jc w:val="left"/>
    </w:pPr>
    <w:rPr>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6">
    <w:name w:val="Strong"/>
    <w:basedOn w:val="15"/>
    <w:qFormat/>
    <w:uiPriority w:val="0"/>
    <w:rPr>
      <w:b/>
      <w:bCs/>
    </w:rPr>
  </w:style>
  <w:style w:type="character" w:styleId="17">
    <w:name w:val="page number"/>
    <w:basedOn w:val="15"/>
    <w:qFormat/>
    <w:uiPriority w:val="0"/>
  </w:style>
  <w:style w:type="character" w:styleId="18">
    <w:name w:val="footnote reference"/>
    <w:basedOn w:val="15"/>
    <w:semiHidden/>
    <w:unhideWhenUsed/>
    <w:qFormat/>
    <w:uiPriority w:val="99"/>
    <w:rPr>
      <w:vertAlign w:val="superscript"/>
    </w:rPr>
  </w:style>
  <w:style w:type="paragraph" w:customStyle="1" w:styleId="19">
    <w:name w:val="Char Char"/>
    <w:basedOn w:val="1"/>
    <w:qFormat/>
    <w:uiPriority w:val="0"/>
  </w:style>
  <w:style w:type="character" w:customStyle="1" w:styleId="20">
    <w:name w:val="页脚 字符"/>
    <w:link w:val="10"/>
    <w:qFormat/>
    <w:uiPriority w:val="99"/>
    <w:rPr>
      <w:kern w:val="2"/>
      <w:sz w:val="18"/>
    </w:rPr>
  </w:style>
  <w:style w:type="character" w:customStyle="1" w:styleId="21">
    <w:name w:val="批注框文本 字符"/>
    <w:link w:val="9"/>
    <w:semiHidden/>
    <w:qFormat/>
    <w:uiPriority w:val="99"/>
    <w:rPr>
      <w:kern w:val="2"/>
      <w:sz w:val="18"/>
      <w:szCs w:val="18"/>
    </w:rPr>
  </w:style>
  <w:style w:type="paragraph" w:customStyle="1" w:styleId="22">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3">
    <w:name w:val="列出段落1"/>
    <w:basedOn w:val="1"/>
    <w:qFormat/>
    <w:uiPriority w:val="0"/>
    <w:pPr>
      <w:ind w:firstLine="420" w:firstLineChars="200"/>
    </w:pPr>
    <w:rPr>
      <w:rFonts w:ascii="Calibri" w:hAnsi="Calibri"/>
      <w:szCs w:val="22"/>
    </w:rPr>
  </w:style>
  <w:style w:type="character" w:customStyle="1" w:styleId="24">
    <w:name w:val="批注文字 字符"/>
    <w:link w:val="4"/>
    <w:qFormat/>
    <w:uiPriority w:val="0"/>
    <w:rPr>
      <w:rFonts w:ascii="Calibri" w:hAnsi="Calibri"/>
      <w:kern w:val="2"/>
      <w:sz w:val="21"/>
      <w:szCs w:val="22"/>
    </w:rPr>
  </w:style>
  <w:style w:type="character" w:customStyle="1" w:styleId="25">
    <w:name w:val="normalclass1"/>
    <w:qFormat/>
    <w:uiPriority w:val="0"/>
  </w:style>
  <w:style w:type="character" w:customStyle="1" w:styleId="26">
    <w:name w:val="批注文字 Char1"/>
    <w:semiHidden/>
    <w:qFormat/>
    <w:uiPriority w:val="99"/>
    <w:rPr>
      <w:kern w:val="2"/>
      <w:sz w:val="21"/>
    </w:rPr>
  </w:style>
  <w:style w:type="character" w:customStyle="1" w:styleId="27">
    <w:name w:val="标题 2 字符"/>
    <w:basedOn w:val="15"/>
    <w:link w:val="2"/>
    <w:semiHidden/>
    <w:qFormat/>
    <w:uiPriority w:val="9"/>
    <w:rPr>
      <w:rFonts w:asciiTheme="majorHAnsi" w:hAnsiTheme="majorHAnsi" w:eastAsiaTheme="majorEastAsia" w:cstheme="majorBidi"/>
      <w:b/>
      <w:bCs/>
      <w:kern w:val="2"/>
      <w:sz w:val="32"/>
      <w:szCs w:val="32"/>
    </w:rPr>
  </w:style>
  <w:style w:type="paragraph" w:styleId="28">
    <w:name w:val="List Paragraph"/>
    <w:basedOn w:val="1"/>
    <w:qFormat/>
    <w:uiPriority w:val="1"/>
    <w:pPr>
      <w:ind w:left="1088" w:hanging="322"/>
    </w:pPr>
    <w:rPr>
      <w:rFonts w:ascii="仿宋_GB2312" w:hAnsi="仿宋_GB2312" w:eastAsia="仿宋_GB2312" w:cs="仿宋_GB2312"/>
      <w:lang w:val="zh-CN" w:bidi="zh-CN"/>
    </w:rPr>
  </w:style>
  <w:style w:type="paragraph" w:customStyle="1" w:styleId="29">
    <w:name w:val="样1正文"/>
    <w:basedOn w:val="1"/>
    <w:link w:val="30"/>
    <w:qFormat/>
    <w:uiPriority w:val="0"/>
    <w:pPr>
      <w:spacing w:line="560" w:lineRule="exact"/>
      <w:ind w:firstLine="200" w:firstLineChars="200"/>
    </w:pPr>
    <w:rPr>
      <w:rFonts w:eastAsia="仿宋_GB2312"/>
      <w:sz w:val="32"/>
    </w:rPr>
  </w:style>
  <w:style w:type="character" w:customStyle="1" w:styleId="30">
    <w:name w:val="样1正文 字符"/>
    <w:basedOn w:val="15"/>
    <w:link w:val="29"/>
    <w:qFormat/>
    <w:uiPriority w:val="0"/>
    <w:rPr>
      <w:rFonts w:eastAsia="仿宋_GB2312"/>
      <w:sz w:val="32"/>
    </w:rPr>
  </w:style>
  <w:style w:type="paragraph" w:customStyle="1" w:styleId="31">
    <w:name w:val="BodyText"/>
    <w:qFormat/>
    <w:uiPriority w:val="0"/>
    <w:pPr>
      <w:widowControl w:val="0"/>
      <w:spacing w:after="140" w:line="276" w:lineRule="auto"/>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9C260B-3966-4030-9C6E-D98383C52C3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6639</Words>
  <Characters>6731</Characters>
  <Lines>43</Lines>
  <Paragraphs>12</Paragraphs>
  <TotalTime>9</TotalTime>
  <ScaleCrop>false</ScaleCrop>
  <LinksUpToDate>false</LinksUpToDate>
  <CharactersWithSpaces>6763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2017-03-29T06:32:00Z</dcterms:created>
  <dc:creator>Administrator</dc:creator>
  <cp:lastModifiedBy>马献伟</cp:lastModifiedBy>
  <cp:lastPrinted>2024-01-15T00:44:00Z</cp:lastPrinted>
  <dcterms:modified xsi:type="dcterms:W3CDTF">2025-03-07T06:45:38Z</dcterms:modified>
  <dc:title>京教院教发〔2012〕3号</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A52865C61E6546288FE60F6AC0B8A295</vt:lpwstr>
  </property>
  <property fmtid="{D5CDD505-2E9C-101B-9397-08002B2CF9AE}" pid="4" name="KSOTemplateDocerSaveRecord">
    <vt:lpwstr>eyJoZGlkIjoiM2U3OGJjMDE3YjQ1MjE5MjU4NzYxOGU2N2RkZGUyMWQiLCJ1c2VySWQiOiIxNTUzNTQ4NTY2In0=</vt:lpwstr>
  </property>
</Properties>
</file>