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ind w:firstLine="640" w:firstLineChars="200"/>
        <w:rPr>
          <w:rFonts w:hint="eastAsia" w:ascii="Times New Roman" w:eastAsia="宋体"/>
          <w:b w:val="0"/>
          <w:bCs w:val="0"/>
          <w:lang w:val="en-US" w:eastAsia="zh-CN"/>
        </w:rPr>
      </w:pPr>
      <w:r>
        <w:rPr>
          <w:rFonts w:hint="eastAsia" w:ascii="Times New Roman" w:eastAsia="宋体"/>
          <w:b w:val="0"/>
          <w:bCs w:val="0"/>
          <w:lang w:val="en-US" w:eastAsia="zh-CN"/>
        </w:rPr>
        <w:t xml:space="preserve"> </w:t>
      </w:r>
    </w:p>
    <w:p>
      <w:pPr>
        <w:ind w:firstLine="640" w:firstLineChars="200"/>
        <w:rPr>
          <w:b w:val="0"/>
          <w:bCs w:val="0"/>
          <w:sz w:val="32"/>
        </w:rPr>
      </w:pPr>
    </w:p>
    <w:p>
      <w:pPr>
        <w:ind w:firstLine="640" w:firstLineChars="200"/>
        <w:rPr>
          <w:b w:val="0"/>
          <w:bCs w:val="0"/>
          <w:sz w:val="32"/>
        </w:rPr>
      </w:pPr>
    </w:p>
    <w:p>
      <w:pPr>
        <w:ind w:firstLine="640" w:firstLineChars="200"/>
        <w:rPr>
          <w:b w:val="0"/>
          <w:bCs w:val="0"/>
          <w:sz w:val="32"/>
        </w:rPr>
      </w:pPr>
    </w:p>
    <w:p>
      <w:pPr>
        <w:ind w:firstLine="640" w:firstLineChars="200"/>
        <w:rPr>
          <w:b w:val="0"/>
          <w:bCs w:val="0"/>
          <w:sz w:val="32"/>
        </w:rPr>
      </w:pPr>
    </w:p>
    <w:p>
      <w:pPr>
        <w:ind w:firstLine="640" w:firstLineChars="200"/>
        <w:rPr>
          <w:b w:val="0"/>
          <w:bCs w:val="0"/>
          <w:sz w:val="32"/>
        </w:rPr>
      </w:pPr>
    </w:p>
    <w:p>
      <w:pPr>
        <w:ind w:firstLine="420" w:firstLineChars="200"/>
        <w:rPr>
          <w:b w:val="0"/>
          <w:bCs w:val="0"/>
          <w:szCs w:val="21"/>
        </w:rPr>
      </w:pPr>
    </w:p>
    <w:p>
      <w:pPr>
        <w:pStyle w:val="5"/>
        <w:spacing w:line="0" w:lineRule="atLeast"/>
        <w:jc w:val="center"/>
        <w:rPr>
          <w:b w:val="0"/>
          <w:bCs w:val="0"/>
          <w:sz w:val="32"/>
          <w:szCs w:val="32"/>
        </w:rPr>
      </w:pPr>
      <w:r>
        <w:rPr>
          <w:rFonts w:eastAsia="仿宋_GB2312"/>
          <w:b w:val="0"/>
          <w:bCs w:val="0"/>
          <w:sz w:val="32"/>
        </w:rPr>
        <w:t>202</w:t>
      </w:r>
      <w:r>
        <w:rPr>
          <w:rFonts w:hint="eastAsia" w:eastAsia="仿宋_GB2312"/>
          <w:b w:val="0"/>
          <w:bCs w:val="0"/>
          <w:sz w:val="32"/>
          <w:lang w:val="en-US" w:eastAsia="zh-CN"/>
        </w:rPr>
        <w:t>5</w:t>
      </w:r>
      <w:r>
        <w:rPr>
          <w:rFonts w:eastAsia="仿宋_GB2312"/>
          <w:b w:val="0"/>
          <w:bCs w:val="0"/>
          <w:sz w:val="32"/>
        </w:rPr>
        <w:t>年第</w:t>
      </w:r>
      <w:r>
        <w:rPr>
          <w:rFonts w:hint="eastAsia" w:eastAsia="仿宋_GB2312"/>
          <w:b w:val="0"/>
          <w:bCs w:val="0"/>
          <w:sz w:val="32"/>
          <w:lang w:val="en-US" w:eastAsia="zh-CN"/>
        </w:rPr>
        <w:t>1</w:t>
      </w:r>
      <w:r>
        <w:rPr>
          <w:rFonts w:eastAsia="仿宋_GB2312"/>
          <w:b w:val="0"/>
          <w:bCs w:val="0"/>
          <w:sz w:val="32"/>
        </w:rPr>
        <w:t>期</w:t>
      </w:r>
    </w:p>
    <w:p>
      <w:pPr>
        <w:tabs>
          <w:tab w:val="left" w:pos="2310"/>
        </w:tabs>
        <w:spacing w:line="560" w:lineRule="exact"/>
        <w:ind w:firstLine="640" w:firstLineChars="200"/>
        <w:rPr>
          <w:rFonts w:eastAsia="仿宋_GB2312"/>
          <w:b w:val="0"/>
          <w:bCs w:val="0"/>
          <w:kern w:val="0"/>
          <w:sz w:val="32"/>
          <w:szCs w:val="32"/>
        </w:rPr>
      </w:pPr>
    </w:p>
    <w:p>
      <w:pPr>
        <w:spacing w:line="560" w:lineRule="exact"/>
        <w:ind w:firstLine="640" w:firstLineChars="200"/>
        <w:rPr>
          <w:rFonts w:eastAsia="仿宋_GB2312"/>
          <w:b w:val="0"/>
          <w:bCs w:val="0"/>
          <w:sz w:val="32"/>
          <w:szCs w:val="32"/>
        </w:rPr>
      </w:pPr>
    </w:p>
    <w:p>
      <w:pPr>
        <w:spacing w:line="560" w:lineRule="exact"/>
        <w:jc w:val="center"/>
        <w:rPr>
          <w:rFonts w:eastAsia="方正小标宋简体"/>
          <w:b w:val="0"/>
          <w:bCs w:val="0"/>
          <w:spacing w:val="-8"/>
          <w:sz w:val="44"/>
          <w:szCs w:val="44"/>
        </w:rPr>
      </w:pPr>
      <w:r>
        <w:rPr>
          <w:rFonts w:hint="eastAsia" w:eastAsia="方正小标宋简体"/>
          <w:b w:val="0"/>
          <w:bCs w:val="0"/>
          <w:spacing w:val="-8"/>
          <w:sz w:val="44"/>
          <w:szCs w:val="44"/>
          <w:lang w:val="en-US" w:eastAsia="zh-CN"/>
        </w:rPr>
        <w:t>学院领导</w:t>
      </w:r>
      <w:r>
        <w:rPr>
          <w:rFonts w:eastAsia="方正小标宋简体"/>
          <w:b w:val="0"/>
          <w:bCs w:val="0"/>
          <w:sz w:val="44"/>
          <w:szCs w:val="44"/>
        </w:rPr>
        <w:t>在</w:t>
      </w:r>
      <w:r>
        <w:rPr>
          <w:rFonts w:hint="eastAsia" w:eastAsia="方正小标宋简体"/>
          <w:b w:val="0"/>
          <w:bCs w:val="0"/>
          <w:sz w:val="44"/>
          <w:szCs w:val="44"/>
          <w:lang w:val="en-US" w:eastAsia="zh-CN"/>
        </w:rPr>
        <w:t>四届党委三次全会</w:t>
      </w:r>
      <w:r>
        <w:rPr>
          <w:rFonts w:eastAsia="方正小标宋简体"/>
          <w:b w:val="0"/>
          <w:bCs w:val="0"/>
          <w:sz w:val="44"/>
          <w:szCs w:val="44"/>
        </w:rPr>
        <w:t>上的</w:t>
      </w:r>
      <w:r>
        <w:rPr>
          <w:rFonts w:hint="eastAsia" w:eastAsia="方正小标宋简体"/>
          <w:b w:val="0"/>
          <w:bCs w:val="0"/>
          <w:sz w:val="44"/>
          <w:szCs w:val="44"/>
          <w:lang w:val="en-US" w:eastAsia="zh-CN"/>
        </w:rPr>
        <w:t>报告和</w:t>
      </w:r>
      <w:r>
        <w:rPr>
          <w:rFonts w:eastAsia="方正小标宋简体"/>
          <w:b w:val="0"/>
          <w:bCs w:val="0"/>
          <w:sz w:val="44"/>
          <w:szCs w:val="44"/>
        </w:rPr>
        <w:t>讲话</w:t>
      </w:r>
    </w:p>
    <w:p>
      <w:pPr>
        <w:spacing w:line="560" w:lineRule="exact"/>
        <w:jc w:val="center"/>
        <w:rPr>
          <w:rFonts w:eastAsia="仿宋_GB2312"/>
          <w:b w:val="0"/>
          <w:bCs w:val="0"/>
          <w:sz w:val="32"/>
          <w:szCs w:val="32"/>
        </w:rPr>
      </w:pPr>
      <w:r>
        <w:rPr>
          <w:rFonts w:eastAsia="仿宋_GB2312"/>
          <w:b w:val="0"/>
          <w:bCs w:val="0"/>
          <w:sz w:val="32"/>
          <w:szCs w:val="32"/>
        </w:rPr>
        <w:t>（202</w:t>
      </w:r>
      <w:r>
        <w:rPr>
          <w:rFonts w:hint="eastAsia" w:eastAsia="仿宋_GB2312"/>
          <w:b w:val="0"/>
          <w:bCs w:val="0"/>
          <w:sz w:val="32"/>
          <w:szCs w:val="32"/>
          <w:lang w:val="en-US" w:eastAsia="zh-CN"/>
        </w:rPr>
        <w:t>5</w:t>
      </w:r>
      <w:r>
        <w:rPr>
          <w:rFonts w:eastAsia="仿宋_GB2312"/>
          <w:b w:val="0"/>
          <w:bCs w:val="0"/>
          <w:sz w:val="32"/>
          <w:szCs w:val="32"/>
        </w:rPr>
        <w:t>年</w:t>
      </w:r>
      <w:r>
        <w:rPr>
          <w:rFonts w:hint="eastAsia" w:eastAsia="仿宋_GB2312"/>
          <w:b w:val="0"/>
          <w:bCs w:val="0"/>
          <w:sz w:val="32"/>
          <w:szCs w:val="32"/>
          <w:lang w:val="en-US" w:eastAsia="zh-CN"/>
        </w:rPr>
        <w:t>1</w:t>
      </w:r>
      <w:r>
        <w:rPr>
          <w:rFonts w:eastAsia="仿宋_GB2312"/>
          <w:b w:val="0"/>
          <w:bCs w:val="0"/>
          <w:sz w:val="32"/>
          <w:szCs w:val="32"/>
        </w:rPr>
        <w:t>月</w:t>
      </w:r>
      <w:r>
        <w:rPr>
          <w:rFonts w:hint="eastAsia" w:eastAsia="仿宋_GB2312"/>
          <w:b w:val="0"/>
          <w:bCs w:val="0"/>
          <w:sz w:val="32"/>
          <w:szCs w:val="32"/>
          <w:lang w:val="en-US" w:eastAsia="zh-CN"/>
        </w:rPr>
        <w:t>18</w:t>
      </w:r>
      <w:r>
        <w:rPr>
          <w:rFonts w:eastAsia="仿宋_GB2312"/>
          <w:b w:val="0"/>
          <w:bCs w:val="0"/>
          <w:sz w:val="32"/>
          <w:szCs w:val="32"/>
        </w:rPr>
        <w:t>日）</w:t>
      </w:r>
    </w:p>
    <w:p>
      <w:pPr>
        <w:spacing w:line="560" w:lineRule="exact"/>
        <w:ind w:firstLine="640" w:firstLineChars="200"/>
        <w:rPr>
          <w:rFonts w:eastAsia="仿宋_GB2312"/>
          <w:b w:val="0"/>
          <w:bCs w:val="0"/>
          <w:sz w:val="32"/>
          <w:szCs w:val="22"/>
        </w:rPr>
      </w:pPr>
    </w:p>
    <w:p>
      <w:pPr>
        <w:spacing w:line="540" w:lineRule="exact"/>
        <w:rPr>
          <w:rFonts w:eastAsia="仿宋_GB2312"/>
          <w:b w:val="0"/>
          <w:bCs w:val="0"/>
          <w:kern w:val="0"/>
          <w:sz w:val="32"/>
          <w:szCs w:val="32"/>
        </w:rPr>
      </w:pPr>
    </w:p>
    <w:p>
      <w:pPr>
        <w:spacing w:line="540" w:lineRule="exact"/>
        <w:jc w:val="center"/>
        <w:rPr>
          <w:rFonts w:hint="default" w:eastAsia="仿宋_GB2312"/>
          <w:b w:val="0"/>
          <w:bCs w:val="0"/>
          <w:kern w:val="0"/>
          <w:sz w:val="32"/>
          <w:szCs w:val="32"/>
          <w:lang w:val="en-US" w:eastAsia="zh-CN"/>
        </w:rPr>
      </w:pPr>
      <w:r>
        <w:rPr>
          <w:rFonts w:hint="eastAsia" w:ascii="黑体" w:hAnsi="黑体" w:eastAsia="黑体" w:cs="黑体"/>
          <w:b w:val="0"/>
          <w:bCs w:val="0"/>
          <w:kern w:val="0"/>
          <w:sz w:val="32"/>
          <w:szCs w:val="32"/>
          <w:lang w:val="en-US" w:eastAsia="zh-CN"/>
        </w:rPr>
        <w:t>张永凯同志在四届党委三次全会上的报告</w:t>
      </w:r>
    </w:p>
    <w:p>
      <w:pPr>
        <w:spacing w:line="540" w:lineRule="exact"/>
        <w:rPr>
          <w:rFonts w:eastAsia="仿宋_GB2312"/>
          <w:b w:val="0"/>
          <w:bCs w:val="0"/>
          <w:kern w:val="0"/>
          <w:sz w:val="32"/>
          <w:szCs w:val="32"/>
        </w:rPr>
      </w:pPr>
    </w:p>
    <w:p>
      <w:pPr>
        <w:keepNext w:val="0"/>
        <w:keepLines w:val="0"/>
        <w:pageBreakBefore w:val="0"/>
        <w:tabs>
          <w:tab w:val="left" w:pos="6330"/>
        </w:tabs>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各位</w:t>
      </w:r>
      <w:r>
        <w:rPr>
          <w:rFonts w:hint="eastAsia" w:ascii="Times New Roman" w:hAnsi="Times New Roman" w:eastAsia="仿宋_GB2312" w:cs="Times New Roman"/>
          <w:b w:val="0"/>
          <w:bCs w:val="0"/>
          <w:color w:val="auto"/>
          <w:sz w:val="32"/>
          <w:szCs w:val="32"/>
          <w:lang w:val="en-US" w:eastAsia="zh-CN"/>
        </w:rPr>
        <w:t>委员</w:t>
      </w:r>
      <w:r>
        <w:rPr>
          <w:rFonts w:hint="default" w:ascii="Times New Roman" w:hAnsi="Times New Roman" w:eastAsia="仿宋_GB2312" w:cs="Times New Roman"/>
          <w:b w:val="0"/>
          <w:bCs w:val="0"/>
          <w:color w:val="auto"/>
          <w:sz w:val="32"/>
          <w:szCs w:val="32"/>
          <w:lang w:val="en-US" w:eastAsia="zh-CN"/>
        </w:rPr>
        <w:t>、同志</w:t>
      </w:r>
      <w:r>
        <w:rPr>
          <w:rFonts w:hint="eastAsia" w:ascii="Times New Roman" w:hAnsi="Times New Roman" w:eastAsia="仿宋_GB2312" w:cs="Times New Roman"/>
          <w:b w:val="0"/>
          <w:bCs w:val="0"/>
          <w:color w:val="auto"/>
          <w:sz w:val="32"/>
          <w:szCs w:val="32"/>
          <w:lang w:val="en-US" w:eastAsia="zh-CN"/>
        </w:rPr>
        <w:t>们</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tabs>
          <w:tab w:val="left" w:pos="6330"/>
        </w:tab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受学院党委常委会委托，现在我向大会报告</w:t>
      </w:r>
      <w:r>
        <w:rPr>
          <w:rFonts w:hint="eastAsia" w:ascii="Times New Roman" w:hAnsi="Times New Roman" w:eastAsia="仿宋_GB2312" w:cs="Times New Roman"/>
          <w:b w:val="0"/>
          <w:bCs w:val="0"/>
          <w:color w:val="auto"/>
          <w:sz w:val="32"/>
          <w:szCs w:val="32"/>
          <w:lang w:val="en-US" w:eastAsia="zh-CN"/>
        </w:rPr>
        <w:t>2024年学院主要工作进展，并就2025年工作安排，作初步部署。</w:t>
      </w:r>
    </w:p>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outlineLvl w:val="0"/>
        <w:rPr>
          <w:rFonts w:hint="default" w:ascii="Times New Roman" w:hAnsi="Times New Roman" w:eastAsia="黑体"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outlineLvl w:val="0"/>
        <w:rPr>
          <w:rFonts w:hint="default" w:ascii="方正小标宋简体" w:hAnsi="方正小标宋简体" w:eastAsia="方正小标宋简体" w:cs="方正小标宋简体"/>
          <w:b w:val="0"/>
          <w:bCs w:val="0"/>
          <w:color w:val="auto"/>
          <w:kern w:val="2"/>
          <w:sz w:val="32"/>
          <w:szCs w:val="32"/>
          <w:lang w:val="en-US" w:eastAsia="zh-CN" w:bidi="ar-SA"/>
        </w:rPr>
      </w:pPr>
      <w:r>
        <w:rPr>
          <w:rFonts w:hint="eastAsia" w:ascii="方正小标宋简体" w:hAnsi="方正小标宋简体" w:eastAsia="方正小标宋简体" w:cs="方正小标宋简体"/>
          <w:b w:val="0"/>
          <w:bCs w:val="0"/>
          <w:color w:val="auto"/>
          <w:kern w:val="2"/>
          <w:sz w:val="32"/>
          <w:szCs w:val="32"/>
          <w:lang w:val="en-US" w:eastAsia="zh-CN" w:bidi="ar-SA"/>
        </w:rPr>
        <w:t>2024年工作情况</w:t>
      </w:r>
    </w:p>
    <w:p>
      <w:pPr>
        <w:keepNext w:val="0"/>
        <w:keepLines w:val="0"/>
        <w:pageBreakBefore w:val="0"/>
        <w:widowControl w:val="0"/>
        <w:tabs>
          <w:tab w:val="left" w:pos="6330"/>
        </w:tab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202</w:t>
      </w:r>
      <w:r>
        <w:rPr>
          <w:rFonts w:hint="eastAsia" w:ascii="Times New Roman" w:hAnsi="Times New Roman" w:eastAsia="仿宋_GB2312" w:cs="Times New Roman"/>
          <w:b w:val="0"/>
          <w:bCs w:val="0"/>
          <w:color w:val="auto"/>
          <w:kern w:val="2"/>
          <w:sz w:val="32"/>
          <w:szCs w:val="32"/>
          <w:lang w:val="en-US" w:eastAsia="zh-CN" w:bidi="ar-SA"/>
        </w:rPr>
        <w:t>4</w:t>
      </w:r>
      <w:r>
        <w:rPr>
          <w:rFonts w:hint="default" w:ascii="Times New Roman" w:hAnsi="Times New Roman" w:eastAsia="仿宋_GB2312" w:cs="Times New Roman"/>
          <w:b w:val="0"/>
          <w:bCs w:val="0"/>
          <w:color w:val="auto"/>
          <w:kern w:val="2"/>
          <w:sz w:val="32"/>
          <w:szCs w:val="32"/>
          <w:lang w:val="en-US" w:eastAsia="zh-CN" w:bidi="ar-SA"/>
        </w:rPr>
        <w:t>年，是实现</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十四五</w:t>
      </w:r>
      <w:r>
        <w:rPr>
          <w:rFonts w:hint="eastAsia" w:ascii="Times New Roman" w:hAnsi="Times New Roman" w:eastAsia="仿宋_GB2312" w:cs="Times New Roman"/>
          <w:b w:val="0"/>
          <w:bCs w:val="0"/>
          <w:color w:val="auto"/>
          <w:kern w:val="2"/>
          <w:sz w:val="32"/>
          <w:szCs w:val="32"/>
          <w:lang w:val="en-US" w:eastAsia="zh-CN" w:bidi="ar-SA"/>
        </w:rPr>
        <w:t>”发展</w:t>
      </w:r>
      <w:r>
        <w:rPr>
          <w:rFonts w:hint="default" w:ascii="Times New Roman" w:hAnsi="Times New Roman" w:eastAsia="仿宋_GB2312" w:cs="Times New Roman"/>
          <w:b w:val="0"/>
          <w:bCs w:val="0"/>
          <w:color w:val="auto"/>
          <w:kern w:val="2"/>
          <w:sz w:val="32"/>
          <w:szCs w:val="32"/>
          <w:lang w:val="en-US" w:eastAsia="zh-CN" w:bidi="ar-SA"/>
        </w:rPr>
        <w:t>规划目标任务的关键一年，</w:t>
      </w:r>
      <w:r>
        <w:rPr>
          <w:rFonts w:hint="eastAsia" w:ascii="Times New Roman" w:hAnsi="Times New Roman" w:eastAsia="仿宋_GB2312" w:cs="Times New Roman"/>
          <w:b w:val="0"/>
          <w:bCs w:val="0"/>
          <w:color w:val="auto"/>
          <w:kern w:val="2"/>
          <w:sz w:val="32"/>
          <w:szCs w:val="32"/>
          <w:lang w:val="en-US" w:eastAsia="zh-CN" w:bidi="ar-SA"/>
        </w:rPr>
        <w:t>党的二十届三中全会对进一步全面深化改革、推进中国式现代化做出总体部署，对深化教育领域综合改革提出了明确要求。习近平总书记在全国教育大会上的重要讲话，发出了加快建设教育强国的动员令，也为首都教育改革发展指明了前进方向、提供了根本遵循。</w:t>
      </w:r>
    </w:p>
    <w:p>
      <w:pPr>
        <w:keepNext w:val="0"/>
        <w:keepLines w:val="0"/>
        <w:pageBreakBefore w:val="0"/>
        <w:widowControl w:val="0"/>
        <w:tabs>
          <w:tab w:val="left" w:pos="6330"/>
        </w:tab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Calibri" w:hAnsi="Calibri" w:cs="Times New Roman"/>
          <w:b w:val="0"/>
          <w:bCs w:val="0"/>
          <w:sz w:val="32"/>
          <w:szCs w:val="32"/>
          <w:lang w:val="en-US" w:eastAsia="zh-CN"/>
        </w:rPr>
      </w:pPr>
      <w:r>
        <w:rPr>
          <w:rFonts w:hint="eastAsia" w:ascii="Times New Roman" w:hAnsi="Times New Roman" w:eastAsia="仿宋_GB2312" w:cs="Times New Roman"/>
          <w:b w:val="0"/>
          <w:bCs w:val="0"/>
          <w:color w:val="auto"/>
          <w:kern w:val="2"/>
          <w:sz w:val="32"/>
          <w:szCs w:val="32"/>
          <w:lang w:val="en-US" w:eastAsia="zh-CN" w:bidi="ar-SA"/>
        </w:rPr>
        <w:t>一年来，在学院党委的坚强领导下，全院上下以习近平新时代中国特色社会主义思想为指导，全面贯彻落实党的二十大和二十届二中、三中全会精神，深入学习贯彻全国教育大会精神和习近平总书记关于教育的重要论述，深刻把握教育的政治属性、人民属性和战略属性，锚定教育强国建设和新时代首都发展，扎实开展党纪学习教育，积极配合市委延伸巡视，实施“五大工程”推动党建与业务工作深度融合，启动实施“培训质量和管理服务双提升”行动，推动落实“教师队伍建设年”重点任务，各项事业都取得了新进展新成效，服务首都教育的支撑力贡献力持续提升。</w:t>
      </w:r>
    </w:p>
    <w:p>
      <w:pPr>
        <w:keepNext w:val="0"/>
        <w:keepLines w:val="0"/>
        <w:pageBreakBefore w:val="0"/>
        <w:widowControl w:val="0"/>
        <w:tabs>
          <w:tab w:val="left" w:pos="6330"/>
        </w:tabs>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一、以高质量党建引领事业高质量发展的能力明显提升</w:t>
      </w:r>
    </w:p>
    <w:p>
      <w:pPr>
        <w:keepNext w:val="0"/>
        <w:keepLines w:val="0"/>
        <w:pageBreakBefore w:val="0"/>
        <w:widowControl w:val="0"/>
        <w:tabs>
          <w:tab w:val="left" w:pos="6330"/>
        </w:tab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Calibri" w:eastAsia="仿宋_GB2312" w:cs="Times New Roman"/>
          <w:b w:val="0"/>
          <w:bCs w:val="0"/>
          <w:sz w:val="32"/>
          <w:szCs w:val="32"/>
          <w:lang w:val="en-US" w:eastAsia="zh-CN"/>
        </w:rPr>
      </w:pPr>
      <w:r>
        <w:rPr>
          <w:rFonts w:hint="eastAsia" w:ascii="楷体_GB2312" w:hAnsi="楷体_GB2312" w:eastAsia="楷体_GB2312" w:cs="楷体_GB2312"/>
          <w:b w:val="0"/>
          <w:bCs w:val="0"/>
          <w:color w:val="auto"/>
          <w:sz w:val="32"/>
          <w:szCs w:val="32"/>
          <w:lang w:val="en-US" w:eastAsia="zh-CN"/>
        </w:rPr>
        <w:t>一是深入开展党纪学习教育。</w:t>
      </w:r>
      <w:r>
        <w:rPr>
          <w:rFonts w:hint="eastAsia" w:ascii="仿宋_GB2312" w:hAnsi="Calibri" w:eastAsia="仿宋_GB2312" w:cs="Times New Roman"/>
          <w:b w:val="0"/>
          <w:bCs w:val="0"/>
          <w:sz w:val="32"/>
          <w:szCs w:val="32"/>
          <w:lang w:val="en-US" w:eastAsia="zh-CN"/>
        </w:rPr>
        <w:t>党委常委会</w:t>
      </w:r>
      <w:r>
        <w:rPr>
          <w:rFonts w:hint="eastAsia" w:ascii="仿宋_GB2312" w:hAnsi="Calibri" w:eastAsia="仿宋_GB2312" w:cs="Times New Roman"/>
          <w:b w:val="0"/>
          <w:bCs w:val="0"/>
          <w:sz w:val="32"/>
          <w:szCs w:val="32"/>
        </w:rPr>
        <w:t>认真谋划研究，精心组织实施，通过集中学习、专题讲座、交流研讨等多种形式</w:t>
      </w:r>
      <w:r>
        <w:rPr>
          <w:rFonts w:hint="eastAsia" w:ascii="仿宋_GB2312" w:hAnsi="Calibri" w:eastAsia="仿宋_GB2312" w:cs="Times New Roman"/>
          <w:b w:val="0"/>
          <w:bCs w:val="0"/>
          <w:sz w:val="32"/>
          <w:szCs w:val="32"/>
          <w:lang w:val="en-US" w:eastAsia="zh-CN"/>
        </w:rPr>
        <w:t>教育引导党员干部学纪、知纪、明纪、守纪，督促各级领导干部秉公用权、依法用权、廉洁用权，切实把纪律规矩转化为思想自觉、政治自觉、行动自觉。</w:t>
      </w:r>
    </w:p>
    <w:p>
      <w:pPr>
        <w:keepNext w:val="0"/>
        <w:keepLines w:val="0"/>
        <w:pageBreakBefore w:val="0"/>
        <w:widowControl w:val="0"/>
        <w:tabs>
          <w:tab w:val="left" w:pos="6330"/>
        </w:tab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二是</w:t>
      </w:r>
      <w:r>
        <w:rPr>
          <w:rFonts w:hint="eastAsia" w:ascii="楷体_GB2312" w:hAnsi="楷体_GB2312" w:eastAsia="楷体_GB2312" w:cs="楷体_GB2312"/>
          <w:b w:val="0"/>
          <w:bCs w:val="0"/>
          <w:color w:val="auto"/>
          <w:sz w:val="32"/>
          <w:szCs w:val="32"/>
          <w:lang w:val="en-US" w:eastAsia="zh-CN"/>
        </w:rPr>
        <w:t>全面提升党建工作质量。</w:t>
      </w:r>
      <w:r>
        <w:rPr>
          <w:rFonts w:hint="eastAsia" w:ascii="Times New Roman" w:hAnsi="Times New Roman" w:eastAsia="仿宋_GB2312" w:cs="Times New Roman"/>
          <w:b w:val="0"/>
          <w:bCs w:val="0"/>
          <w:color w:val="auto"/>
          <w:sz w:val="32"/>
          <w:szCs w:val="32"/>
          <w:lang w:val="en-US" w:eastAsia="zh-CN" w:bidi="ar-SA"/>
        </w:rPr>
        <w:t>持续</w:t>
      </w:r>
      <w:r>
        <w:rPr>
          <w:rFonts w:hint="default" w:ascii="Times New Roman" w:hAnsi="Times New Roman" w:eastAsia="仿宋_GB2312" w:cs="Times New Roman"/>
          <w:b w:val="0"/>
          <w:bCs w:val="0"/>
          <w:color w:val="auto"/>
          <w:sz w:val="32"/>
          <w:szCs w:val="32"/>
          <w:lang w:val="en-US" w:eastAsia="zh-Hans" w:bidi="ar-SA"/>
        </w:rPr>
        <w:t>加强领导班子建设，</w:t>
      </w:r>
      <w:r>
        <w:rPr>
          <w:rFonts w:hint="eastAsia" w:ascii="Times New Roman" w:hAnsi="Times New Roman" w:eastAsia="仿宋_GB2312" w:cs="Times New Roman"/>
          <w:b w:val="0"/>
          <w:bCs w:val="0"/>
          <w:color w:val="auto"/>
          <w:sz w:val="32"/>
          <w:szCs w:val="32"/>
          <w:lang w:val="en-US" w:eastAsia="zh-CN" w:bidi="ar-SA"/>
        </w:rPr>
        <w:t>在</w:t>
      </w:r>
      <w:r>
        <w:rPr>
          <w:rFonts w:hint="default" w:ascii="Times New Roman" w:hAnsi="Times New Roman" w:eastAsia="仿宋_GB2312" w:cs="Times New Roman"/>
          <w:b w:val="0"/>
          <w:bCs w:val="0"/>
          <w:color w:val="auto"/>
          <w:sz w:val="32"/>
          <w:szCs w:val="32"/>
          <w:lang w:val="en-US" w:eastAsia="zh-Hans"/>
        </w:rPr>
        <w:t>2023年度考核测评中，</w:t>
      </w:r>
      <w:r>
        <w:rPr>
          <w:rFonts w:hint="default" w:ascii="Times New Roman" w:hAnsi="Times New Roman" w:eastAsia="仿宋_GB2312" w:cs="Times New Roman"/>
          <w:b w:val="0"/>
          <w:bCs w:val="0"/>
          <w:color w:val="auto"/>
          <w:sz w:val="32"/>
          <w:szCs w:val="32"/>
          <w:shd w:val="clear" w:color="auto" w:fill="auto"/>
          <w:lang w:val="en-US" w:eastAsia="zh-Hans"/>
        </w:rPr>
        <w:t>领导班子</w:t>
      </w:r>
      <w:r>
        <w:rPr>
          <w:rFonts w:hint="eastAsia" w:ascii="Times New Roman" w:hAnsi="Times New Roman" w:eastAsia="仿宋_GB2312" w:cs="Times New Roman"/>
          <w:b w:val="0"/>
          <w:bCs w:val="0"/>
          <w:color w:val="auto"/>
          <w:sz w:val="32"/>
          <w:szCs w:val="32"/>
          <w:shd w:val="clear" w:color="auto" w:fill="auto"/>
          <w:lang w:val="en-US" w:eastAsia="zh-CN"/>
        </w:rPr>
        <w:t>获得</w:t>
      </w:r>
      <w:r>
        <w:rPr>
          <w:rFonts w:hint="default" w:ascii="Times New Roman" w:hAnsi="Times New Roman" w:eastAsia="仿宋_GB2312" w:cs="Times New Roman"/>
          <w:b w:val="0"/>
          <w:bCs w:val="0"/>
          <w:color w:val="auto"/>
          <w:kern w:val="2"/>
          <w:sz w:val="32"/>
          <w:szCs w:val="32"/>
          <w:lang w:val="en-US" w:eastAsia="zh-Hans" w:bidi="ar-SA"/>
        </w:rPr>
        <w:t>近</w:t>
      </w:r>
      <w:r>
        <w:rPr>
          <w:rFonts w:hint="default" w:ascii="Times New Roman" w:hAnsi="Times New Roman" w:eastAsia="仿宋_GB2312" w:cs="Times New Roman"/>
          <w:b w:val="0"/>
          <w:bCs w:val="0"/>
          <w:color w:val="auto"/>
          <w:kern w:val="2"/>
          <w:sz w:val="32"/>
          <w:szCs w:val="32"/>
          <w:lang w:eastAsia="zh-Hans" w:bidi="ar-SA"/>
        </w:rPr>
        <w:t>年来</w:t>
      </w:r>
      <w:r>
        <w:rPr>
          <w:rFonts w:hint="default" w:ascii="Times New Roman" w:hAnsi="Times New Roman" w:eastAsia="仿宋_GB2312" w:cs="Times New Roman"/>
          <w:b w:val="0"/>
          <w:bCs w:val="0"/>
          <w:color w:val="auto"/>
          <w:kern w:val="2"/>
          <w:sz w:val="32"/>
          <w:szCs w:val="32"/>
          <w:lang w:val="en-US" w:eastAsia="zh-Hans" w:bidi="ar-SA"/>
        </w:rPr>
        <w:t>最好成绩，</w:t>
      </w:r>
      <w:r>
        <w:rPr>
          <w:rFonts w:hint="default" w:ascii="Times New Roman" w:hAnsi="Times New Roman" w:eastAsia="仿宋_GB2312" w:cs="Times New Roman"/>
          <w:b w:val="0"/>
          <w:bCs w:val="0"/>
          <w:color w:val="auto"/>
          <w:sz w:val="32"/>
          <w:szCs w:val="32"/>
          <w:shd w:val="clear" w:color="auto" w:fill="auto"/>
          <w:lang w:val="en-US" w:eastAsia="zh-Hans"/>
        </w:rPr>
        <w:t>党委书记抓党建工作述职考核</w:t>
      </w:r>
      <w:r>
        <w:rPr>
          <w:rFonts w:hint="eastAsia" w:ascii="Times New Roman" w:hAnsi="Times New Roman" w:eastAsia="仿宋_GB2312" w:cs="Times New Roman"/>
          <w:b w:val="0"/>
          <w:bCs w:val="0"/>
          <w:color w:val="auto"/>
          <w:sz w:val="32"/>
          <w:szCs w:val="32"/>
          <w:shd w:val="clear" w:color="auto" w:fill="auto"/>
          <w:lang w:val="en-US" w:eastAsia="zh-CN"/>
        </w:rPr>
        <w:t>被评为“</w:t>
      </w:r>
      <w:r>
        <w:rPr>
          <w:rFonts w:hint="default" w:ascii="Times New Roman" w:hAnsi="Times New Roman" w:eastAsia="仿宋_GB2312" w:cs="Times New Roman"/>
          <w:b w:val="0"/>
          <w:bCs w:val="0"/>
          <w:color w:val="auto"/>
          <w:sz w:val="32"/>
          <w:szCs w:val="32"/>
          <w:shd w:val="clear" w:color="auto" w:fill="auto"/>
          <w:lang w:val="en-US" w:eastAsia="zh-Hans"/>
        </w:rPr>
        <w:t>优秀</w:t>
      </w:r>
      <w:r>
        <w:rPr>
          <w:rFonts w:hint="eastAsia" w:ascii="Times New Roman" w:hAnsi="Times New Roman" w:eastAsia="仿宋_GB2312" w:cs="Times New Roman"/>
          <w:b w:val="0"/>
          <w:bCs w:val="0"/>
          <w:color w:val="auto"/>
          <w:sz w:val="32"/>
          <w:szCs w:val="32"/>
          <w:shd w:val="clear" w:color="auto" w:fill="auto"/>
          <w:lang w:val="en-US" w:eastAsia="zh-CN"/>
        </w:rPr>
        <w:t>”</w:t>
      </w:r>
      <w:r>
        <w:rPr>
          <w:rFonts w:hint="default" w:ascii="Times New Roman" w:hAnsi="Times New Roman" w:eastAsia="仿宋_GB2312" w:cs="Times New Roman"/>
          <w:b w:val="0"/>
          <w:bCs w:val="0"/>
          <w:color w:val="auto"/>
          <w:sz w:val="32"/>
          <w:szCs w:val="32"/>
          <w:shd w:val="clear" w:color="auto" w:fill="auto"/>
          <w:lang w:val="en-US" w:eastAsia="zh-Hans"/>
        </w:rPr>
        <w:t>等次</w:t>
      </w:r>
      <w:r>
        <w:rPr>
          <w:rFonts w:hint="default" w:ascii="Times New Roman" w:hAnsi="Times New Roman" w:eastAsia="仿宋_GB2312" w:cs="Times New Roman"/>
          <w:b w:val="0"/>
          <w:bCs w:val="0"/>
          <w:color w:val="auto"/>
          <w:sz w:val="32"/>
          <w:szCs w:val="32"/>
          <w:lang w:val="en-US" w:eastAsia="zh-Hans"/>
        </w:rPr>
        <w:t>。</w:t>
      </w:r>
      <w:r>
        <w:rPr>
          <w:rFonts w:hint="default" w:ascii="Times New Roman" w:hAnsi="Times New Roman" w:eastAsia="仿宋_GB2312" w:cs="Times New Roman"/>
          <w:b w:val="0"/>
          <w:bCs w:val="0"/>
          <w:color w:val="auto"/>
          <w:sz w:val="32"/>
          <w:szCs w:val="32"/>
          <w:lang w:val="en-US" w:eastAsia="zh-Hans" w:bidi="ar-SA"/>
        </w:rPr>
        <w:t>实施</w:t>
      </w:r>
      <w:r>
        <w:rPr>
          <w:rFonts w:hint="eastAsia" w:ascii="Times New Roman" w:hAnsi="Times New Roman" w:eastAsia="仿宋_GB2312" w:cs="Times New Roman"/>
          <w:b w:val="0"/>
          <w:bCs w:val="0"/>
          <w:color w:val="auto"/>
          <w:sz w:val="32"/>
          <w:szCs w:val="32"/>
          <w:lang w:val="en-US" w:eastAsia="zh-CN" w:bidi="ar-SA"/>
        </w:rPr>
        <w:t>“</w:t>
      </w:r>
      <w:r>
        <w:rPr>
          <w:rFonts w:hint="default" w:ascii="Times New Roman" w:hAnsi="Times New Roman" w:eastAsia="仿宋_GB2312" w:cs="Times New Roman"/>
          <w:b w:val="0"/>
          <w:bCs w:val="0"/>
          <w:color w:val="auto"/>
          <w:sz w:val="32"/>
          <w:szCs w:val="32"/>
          <w:lang w:val="en-US" w:eastAsia="zh-Hans" w:bidi="ar-SA"/>
        </w:rPr>
        <w:t>党建与业务深度融合五大工程</w:t>
      </w:r>
      <w:r>
        <w:rPr>
          <w:rFonts w:hint="eastAsia" w:ascii="Times New Roman" w:hAnsi="Times New Roman" w:eastAsia="仿宋_GB2312" w:cs="Times New Roman"/>
          <w:b w:val="0"/>
          <w:bCs w:val="0"/>
          <w:color w:val="auto"/>
          <w:sz w:val="32"/>
          <w:szCs w:val="32"/>
          <w:lang w:val="en-US" w:eastAsia="zh-CN" w:bidi="ar-SA"/>
        </w:rPr>
        <w:t>”</w:t>
      </w:r>
      <w:r>
        <w:rPr>
          <w:rFonts w:hint="default" w:ascii="Times New Roman" w:hAnsi="Times New Roman" w:eastAsia="仿宋_GB2312" w:cs="Times New Roman"/>
          <w:b w:val="0"/>
          <w:bCs w:val="0"/>
          <w:color w:val="auto"/>
          <w:sz w:val="32"/>
          <w:szCs w:val="32"/>
          <w:lang w:val="en-US" w:eastAsia="zh-Hans"/>
        </w:rPr>
        <w:t>，</w:t>
      </w:r>
      <w:r>
        <w:rPr>
          <w:rFonts w:hint="eastAsia" w:ascii="Times New Roman" w:hAnsi="Times New Roman" w:eastAsia="仿宋_GB2312" w:cs="仿宋_GB2312"/>
          <w:b w:val="0"/>
          <w:bCs w:val="0"/>
          <w:color w:val="auto"/>
          <w:kern w:val="2"/>
          <w:sz w:val="32"/>
          <w:szCs w:val="32"/>
          <w:lang w:val="en-US" w:eastAsia="zh-CN" w:bidi="ar-SA"/>
        </w:rPr>
        <w:t>分层分类抓好党员干部学习教育，</w:t>
      </w:r>
      <w:r>
        <w:rPr>
          <w:rFonts w:hint="default" w:ascii="Times New Roman" w:hAnsi="Times New Roman" w:eastAsia="仿宋_GB2312" w:cs="Times New Roman"/>
          <w:b w:val="0"/>
          <w:bCs w:val="0"/>
          <w:color w:val="auto"/>
          <w:sz w:val="32"/>
          <w:szCs w:val="32"/>
          <w:lang w:val="en-US" w:eastAsia="zh-Hans" w:bidi="ar-SA"/>
        </w:rPr>
        <w:t>在首批市级层面高校党建</w:t>
      </w:r>
      <w:r>
        <w:rPr>
          <w:rFonts w:hint="eastAsia" w:ascii="Times New Roman" w:hAnsi="Times New Roman" w:eastAsia="仿宋_GB2312" w:cs="Times New Roman"/>
          <w:b w:val="0"/>
          <w:bCs w:val="0"/>
          <w:color w:val="auto"/>
          <w:sz w:val="32"/>
          <w:szCs w:val="32"/>
          <w:lang w:val="en-US" w:eastAsia="zh-CN" w:bidi="ar-SA"/>
        </w:rPr>
        <w:t>“</w:t>
      </w:r>
      <w:r>
        <w:rPr>
          <w:rFonts w:hint="default" w:ascii="Times New Roman" w:hAnsi="Times New Roman" w:eastAsia="仿宋_GB2312" w:cs="Times New Roman"/>
          <w:b w:val="0"/>
          <w:bCs w:val="0"/>
          <w:color w:val="auto"/>
          <w:sz w:val="32"/>
          <w:szCs w:val="32"/>
          <w:lang w:val="en-US" w:eastAsia="zh-Hans" w:bidi="ar-SA"/>
        </w:rPr>
        <w:t>双创</w:t>
      </w:r>
      <w:r>
        <w:rPr>
          <w:rFonts w:hint="eastAsia" w:ascii="Times New Roman" w:hAnsi="Times New Roman" w:eastAsia="仿宋_GB2312" w:cs="Times New Roman"/>
          <w:b w:val="0"/>
          <w:bCs w:val="0"/>
          <w:color w:val="auto"/>
          <w:sz w:val="32"/>
          <w:szCs w:val="32"/>
          <w:lang w:val="en-US" w:eastAsia="zh-CN" w:bidi="ar-SA"/>
        </w:rPr>
        <w:t>”</w:t>
      </w:r>
      <w:r>
        <w:rPr>
          <w:rFonts w:hint="default" w:ascii="Times New Roman" w:hAnsi="Times New Roman" w:eastAsia="仿宋_GB2312" w:cs="Times New Roman"/>
          <w:b w:val="0"/>
          <w:bCs w:val="0"/>
          <w:color w:val="auto"/>
          <w:sz w:val="32"/>
          <w:szCs w:val="32"/>
          <w:lang w:val="en-US" w:eastAsia="zh-Hans" w:bidi="ar-SA"/>
        </w:rPr>
        <w:t>工作中</w:t>
      </w:r>
      <w:r>
        <w:rPr>
          <w:rFonts w:hint="eastAsia" w:ascii="Times New Roman" w:hAnsi="Times New Roman" w:eastAsia="仿宋_GB2312" w:cs="Times New Roman"/>
          <w:b w:val="0"/>
          <w:bCs w:val="0"/>
          <w:color w:val="auto"/>
          <w:sz w:val="32"/>
          <w:szCs w:val="32"/>
          <w:lang w:val="en-US" w:eastAsia="zh-CN" w:bidi="ar-SA"/>
        </w:rPr>
        <w:t>，</w:t>
      </w:r>
      <w:r>
        <w:rPr>
          <w:rFonts w:hint="default" w:ascii="Times New Roman" w:hAnsi="Times New Roman" w:eastAsia="仿宋_GB2312" w:cs="Times New Roman"/>
          <w:b w:val="0"/>
          <w:bCs w:val="0"/>
          <w:color w:val="auto"/>
          <w:sz w:val="32"/>
          <w:szCs w:val="32"/>
          <w:lang w:val="en-US" w:eastAsia="zh-Hans" w:bidi="ar-SA"/>
        </w:rPr>
        <w:t>学院4个基层党组织被遴选为培育创建单位</w:t>
      </w:r>
      <w:r>
        <w:rPr>
          <w:rFonts w:hint="eastAsia" w:ascii="Times New Roman" w:hAnsi="Times New Roman" w:eastAsia="仿宋_GB2312" w:cs="Times New Roman"/>
          <w:b w:val="0"/>
          <w:bCs w:val="0"/>
          <w:color w:val="auto"/>
          <w:sz w:val="32"/>
          <w:szCs w:val="32"/>
          <w:lang w:val="en-US" w:eastAsia="zh-CN" w:bidi="ar-SA"/>
        </w:rPr>
        <w:t>，实现党建品牌建设的重要突破。</w:t>
      </w:r>
    </w:p>
    <w:p>
      <w:pPr>
        <w:keepNext w:val="0"/>
        <w:keepLines w:val="0"/>
        <w:pageBreakBefore w:val="0"/>
        <w:widowControl w:val="0"/>
        <w:tabs>
          <w:tab w:val="left" w:pos="6330"/>
        </w:tab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三是坚定落实全面从严治党政治责任。</w:t>
      </w:r>
      <w:r>
        <w:rPr>
          <w:rFonts w:hint="eastAsia" w:ascii="Times New Roman" w:hAnsi="Times New Roman" w:eastAsia="仿宋_GB2312" w:cs="Times New Roman"/>
          <w:b w:val="0"/>
          <w:bCs w:val="0"/>
          <w:color w:val="auto"/>
          <w:kern w:val="2"/>
          <w:sz w:val="32"/>
          <w:szCs w:val="32"/>
          <w:lang w:val="en-US" w:eastAsia="zh-CN" w:bidi="ar-SA"/>
        </w:rPr>
        <w:t>深入</w:t>
      </w:r>
      <w:r>
        <w:rPr>
          <w:rFonts w:hint="default" w:ascii="Times New Roman" w:hAnsi="Times New Roman" w:eastAsia="仿宋_GB2312" w:cs="Times New Roman"/>
          <w:b w:val="0"/>
          <w:bCs w:val="0"/>
          <w:color w:val="auto"/>
          <w:kern w:val="2"/>
          <w:sz w:val="32"/>
          <w:szCs w:val="32"/>
          <w:lang w:val="en-US" w:eastAsia="zh-Hans" w:bidi="ar-SA"/>
        </w:rPr>
        <w:t>开展</w:t>
      </w:r>
      <w:r>
        <w:rPr>
          <w:rFonts w:hint="eastAsia" w:ascii="Times New Roman" w:hAnsi="Times New Roman" w:eastAsia="仿宋_GB2312" w:cs="Times New Roman"/>
          <w:b w:val="0"/>
          <w:bCs w:val="0"/>
          <w:color w:val="auto"/>
          <w:kern w:val="2"/>
          <w:sz w:val="32"/>
          <w:szCs w:val="32"/>
          <w:lang w:val="en-US" w:eastAsia="zh-CN" w:bidi="ar-SA"/>
        </w:rPr>
        <w:t>全面从严治党主体责任考核集中</w:t>
      </w:r>
      <w:r>
        <w:rPr>
          <w:rFonts w:hint="default" w:ascii="Times New Roman" w:hAnsi="Times New Roman" w:eastAsia="仿宋_GB2312" w:cs="Times New Roman"/>
          <w:b w:val="0"/>
          <w:bCs w:val="0"/>
          <w:color w:val="auto"/>
          <w:kern w:val="2"/>
          <w:sz w:val="32"/>
          <w:szCs w:val="32"/>
          <w:lang w:val="en-US" w:eastAsia="zh-Hans" w:bidi="ar-SA"/>
        </w:rPr>
        <w:t>检查</w:t>
      </w:r>
      <w:r>
        <w:rPr>
          <w:rFonts w:hint="eastAsia" w:ascii="Times New Roman" w:hAnsi="Times New Roman" w:eastAsia="仿宋_GB2312" w:cs="Times New Roman"/>
          <w:b w:val="0"/>
          <w:bCs w:val="0"/>
          <w:color w:val="auto"/>
          <w:kern w:val="2"/>
          <w:sz w:val="32"/>
          <w:szCs w:val="32"/>
          <w:lang w:val="en-US" w:eastAsia="zh-CN" w:bidi="ar-SA"/>
        </w:rPr>
        <w:t>和政治生态分析研判，</w:t>
      </w:r>
      <w:r>
        <w:rPr>
          <w:rFonts w:hint="eastAsia" w:ascii="Times New Roman" w:hAnsi="Times New Roman" w:eastAsia="仿宋_GB2312" w:cs="仿宋_GB2312"/>
          <w:b w:val="0"/>
          <w:bCs w:val="0"/>
          <w:color w:val="auto"/>
          <w:kern w:val="2"/>
          <w:sz w:val="32"/>
          <w:szCs w:val="32"/>
          <w:lang w:val="en-US" w:eastAsia="zh-CN" w:bidi="ar-SA"/>
        </w:rPr>
        <w:t>健全“一把手”和领导班子监督体系。精心组织四届党委首轮巡察。</w:t>
      </w:r>
      <w:r>
        <w:rPr>
          <w:rFonts w:hint="eastAsia" w:ascii="Times New Roman" w:hAnsi="Times New Roman" w:eastAsia="仿宋_GB2312" w:cs="Times New Roman"/>
          <w:b w:val="0"/>
          <w:bCs w:val="0"/>
          <w:sz w:val="32"/>
          <w:szCs w:val="32"/>
          <w:lang w:val="en-US" w:eastAsia="zh-CN"/>
        </w:rPr>
        <w:t>严格落实意识形态工作责任制，完善会商研判机制。</w:t>
      </w:r>
      <w:r>
        <w:rPr>
          <w:rFonts w:hint="default" w:ascii="Times New Roman" w:hAnsi="Times New Roman" w:eastAsia="仿宋_GB2312" w:cs="Times New Roman"/>
          <w:b w:val="0"/>
          <w:bCs w:val="0"/>
          <w:color w:val="auto"/>
          <w:kern w:val="2"/>
          <w:sz w:val="32"/>
          <w:szCs w:val="32"/>
          <w:lang w:val="en-US" w:eastAsia="zh-CN" w:bidi="ar-SA"/>
        </w:rPr>
        <w:t>扎实做好校园安全稳定工作</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color w:val="auto"/>
          <w:sz w:val="32"/>
          <w:szCs w:val="32"/>
          <w:lang w:val="en-US" w:eastAsia="zh-CN"/>
        </w:rPr>
        <w:t>守牢事业发展底线。</w:t>
      </w:r>
      <w:r>
        <w:rPr>
          <w:rFonts w:hint="eastAsia" w:ascii="Times New Roman" w:hAnsi="Times New Roman" w:eastAsia="仿宋_GB2312" w:cs="Times New Roman"/>
          <w:b w:val="0"/>
          <w:bCs w:val="0"/>
          <w:color w:val="auto"/>
          <w:sz w:val="32"/>
          <w:szCs w:val="32"/>
          <w:lang w:val="en-US" w:eastAsia="zh-CN" w:bidi="ar-SA"/>
        </w:rPr>
        <w:t>接受</w:t>
      </w:r>
      <w:r>
        <w:rPr>
          <w:rFonts w:hint="default" w:ascii="Times New Roman" w:hAnsi="Times New Roman" w:eastAsia="仿宋_GB2312" w:cs="Times New Roman"/>
          <w:b w:val="0"/>
          <w:bCs w:val="0"/>
          <w:sz w:val="32"/>
          <w:szCs w:val="32"/>
          <w:lang w:val="en-US" w:eastAsia="zh-CN"/>
        </w:rPr>
        <w:t>市委巡视监督</w:t>
      </w:r>
      <w:r>
        <w:rPr>
          <w:rFonts w:hint="eastAsia" w:ascii="Times New Roman" w:hAnsi="Times New Roman" w:eastAsia="仿宋_GB2312" w:cs="Times New Roman"/>
          <w:b w:val="0"/>
          <w:bCs w:val="0"/>
          <w:sz w:val="32"/>
          <w:szCs w:val="32"/>
          <w:lang w:val="en-US" w:eastAsia="zh-CN"/>
        </w:rPr>
        <w:t>，全院干部教师讲政治、讲大局、讲党性、讲纪律，坚持边巡边改、立行立改、以巡促改、以巡促建，把抓巡视整改与主责主业结合起来，做到接受巡视监督和推动改革发展“两不误”“两促进”。</w:t>
      </w:r>
    </w:p>
    <w:p>
      <w:pPr>
        <w:keepNext w:val="0"/>
        <w:keepLines w:val="0"/>
        <w:pageBreakBefore w:val="0"/>
        <w:widowControl w:val="0"/>
        <w:tabs>
          <w:tab w:val="left" w:pos="6330"/>
        </w:tabs>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二、坚持首善标准，勇担强师使命，主责主业扎实推进</w:t>
      </w:r>
    </w:p>
    <w:p>
      <w:pPr>
        <w:keepNext w:val="0"/>
        <w:keepLines w:val="0"/>
        <w:pageBreakBefore w:val="0"/>
        <w:widowControl w:val="0"/>
        <w:tabs>
          <w:tab w:val="left" w:pos="6330"/>
        </w:tab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一是将弘扬践行教育家精神融入干部教师培训体系，圆满完成年度干部教师培训任务。</w:t>
      </w:r>
      <w:r>
        <w:rPr>
          <w:rFonts w:hint="eastAsia" w:ascii="Times New Roman" w:hAnsi="Times New Roman" w:eastAsia="仿宋_GB2312" w:cs="Times New Roman"/>
          <w:b w:val="0"/>
          <w:bCs w:val="0"/>
          <w:color w:val="auto"/>
          <w:kern w:val="2"/>
          <w:sz w:val="32"/>
          <w:szCs w:val="32"/>
          <w:lang w:val="en-US" w:eastAsia="zh-CN" w:bidi="ar-SA"/>
        </w:rPr>
        <w:t>突出示范引领，高质量实施“国培”，完成“小学体育教师”项目，学员满意度达100%。突出教书育人能力，扎实开展“市培”，全年组织开展</w:t>
      </w:r>
      <w:r>
        <w:rPr>
          <w:rFonts w:hint="eastAsia" w:ascii="Times New Roman" w:hAnsi="Times New Roman" w:eastAsia="仿宋_GB2312" w:cs="Times New Roman"/>
          <w:b w:val="0"/>
          <w:bCs w:val="0"/>
          <w:color w:val="auto"/>
          <w:kern w:val="2"/>
          <w:sz w:val="32"/>
          <w:szCs w:val="32"/>
          <w:shd w:val="clear" w:color="auto" w:fill="auto"/>
          <w:lang w:val="en-US" w:eastAsia="zh-CN" w:bidi="ar-SA"/>
        </w:rPr>
        <w:t>北京市中小学</w:t>
      </w:r>
      <w:r>
        <w:rPr>
          <w:rFonts w:hint="eastAsia" w:ascii="Times New Roman" w:hAnsi="Times New Roman" w:eastAsia="仿宋_GB2312" w:cs="Times New Roman"/>
          <w:b w:val="0"/>
          <w:bCs w:val="0"/>
          <w:color w:val="auto"/>
          <w:kern w:val="2"/>
          <w:sz w:val="32"/>
          <w:szCs w:val="32"/>
          <w:lang w:val="en-US" w:eastAsia="zh-CN" w:bidi="ar-SA"/>
        </w:rPr>
        <w:t>卓越校长教师、新时代中小学名师名校长、特级教师工作室等19类培训项目、354个教学班，累计培训干部教师8132名。突出精准帮扶，稳步推进“援培”，承担青海、甘肃等4省9项援助性培训任务，累计培训学员2992人。新华社《国内动态清样》对学院教育支援合作培训工作进行专题报道，市委常委、教育工委书记于英杰同志批示肯定。突出辐射带动，持续做实“委培”，全年组织实施云南、河南等省级国培项目，以及广东、福建等十个省市的短期委托培训项目46项，培训学员5878人。</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b w:val="0"/>
          <w:bCs w:val="0"/>
          <w:color w:val="auto"/>
          <w:kern w:val="2"/>
          <w:sz w:val="32"/>
          <w:szCs w:val="32"/>
          <w:lang w:val="en-US" w:eastAsia="zh-CN" w:bidi="ar-SA"/>
        </w:rPr>
        <w:t>二是主动服务国家战略，多维推进“大思政课”建设和区域教育合作发展。</w:t>
      </w:r>
      <w:r>
        <w:rPr>
          <w:rFonts w:hint="eastAsia" w:ascii="Times New Roman" w:hAnsi="Times New Roman" w:eastAsia="仿宋_GB2312" w:cs="Times New Roman"/>
          <w:b w:val="0"/>
          <w:bCs w:val="0"/>
          <w:color w:val="auto"/>
          <w:sz w:val="32"/>
          <w:szCs w:val="32"/>
          <w:lang w:val="en-US" w:eastAsia="zh-CN"/>
        </w:rPr>
        <w:t>积极融入首都“大思政”建设育人新格局</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kern w:val="2"/>
          <w:sz w:val="32"/>
          <w:szCs w:val="32"/>
          <w:lang w:val="en-US" w:eastAsia="zh-CN" w:bidi="ar-SA"/>
        </w:rPr>
        <w:t>出台</w:t>
      </w:r>
      <w:r>
        <w:rPr>
          <w:rFonts w:hint="eastAsia" w:ascii="Times New Roman" w:hAnsi="Times New Roman" w:eastAsia="仿宋_GB2312" w:cs="Times New Roman"/>
          <w:b w:val="0"/>
          <w:bCs w:val="0"/>
          <w:color w:val="auto"/>
          <w:sz w:val="32"/>
          <w:szCs w:val="32"/>
          <w:lang w:eastAsia="zh-Hans"/>
        </w:rPr>
        <w:t>《</w:t>
      </w:r>
      <w:r>
        <w:rPr>
          <w:rFonts w:hint="eastAsia" w:ascii="Times New Roman" w:hAnsi="Times New Roman" w:eastAsia="仿宋_GB2312" w:cs="Times New Roman"/>
          <w:b w:val="0"/>
          <w:bCs w:val="0"/>
          <w:color w:val="auto"/>
          <w:sz w:val="32"/>
          <w:szCs w:val="32"/>
          <w:shd w:val="clear" w:color="auto" w:fill="auto"/>
          <w:lang w:eastAsia="zh-Hans"/>
        </w:rPr>
        <w:t>北京教育学院全面推进“大思政课”建设实施方案》</w:t>
      </w:r>
      <w:r>
        <w:rPr>
          <w:rFonts w:hint="eastAsia" w:ascii="Times New Roman" w:hAnsi="Times New Roman" w:eastAsia="仿宋_GB2312" w:cs="Times New Roman"/>
          <w:b w:val="0"/>
          <w:bCs w:val="0"/>
          <w:color w:val="auto"/>
          <w:sz w:val="32"/>
          <w:szCs w:val="32"/>
          <w:shd w:val="clear" w:color="auto" w:fill="auto"/>
          <w:lang w:eastAsia="zh-CN"/>
        </w:rPr>
        <w:t>，</w:t>
      </w:r>
      <w:r>
        <w:rPr>
          <w:rFonts w:hint="eastAsia" w:ascii="Times New Roman" w:hAnsi="Times New Roman" w:eastAsia="仿宋_GB2312" w:cs="Times New Roman"/>
          <w:b w:val="0"/>
          <w:bCs w:val="0"/>
          <w:color w:val="auto"/>
          <w:kern w:val="2"/>
          <w:sz w:val="32"/>
          <w:szCs w:val="32"/>
          <w:shd w:val="clear" w:color="auto" w:fill="auto"/>
          <w:lang w:val="en-US" w:eastAsia="zh-CN" w:bidi="ar-SA"/>
        </w:rPr>
        <w:t>揭牌北京教育学院马克思主义学院，成功举办</w:t>
      </w:r>
      <w:r>
        <w:rPr>
          <w:rFonts w:hint="default" w:ascii="Times New Roman" w:hAnsi="Times New Roman" w:eastAsia="仿宋_GB2312" w:cs="Times New Roman"/>
          <w:b w:val="0"/>
          <w:bCs w:val="0"/>
          <w:color w:val="auto"/>
          <w:kern w:val="2"/>
          <w:sz w:val="32"/>
          <w:szCs w:val="32"/>
          <w:shd w:val="clear" w:color="auto" w:fill="auto"/>
          <w:lang w:val="en-US" w:eastAsia="zh-CN" w:bidi="ar-SA"/>
        </w:rPr>
        <w:t>“大思政课”建设研讨会</w:t>
      </w:r>
      <w:r>
        <w:rPr>
          <w:rFonts w:hint="eastAsia" w:ascii="Times New Roman" w:hAnsi="Times New Roman" w:eastAsia="仿宋_GB2312" w:cs="Times New Roman"/>
          <w:b w:val="0"/>
          <w:bCs w:val="0"/>
          <w:color w:val="auto"/>
          <w:kern w:val="2"/>
          <w:sz w:val="32"/>
          <w:szCs w:val="32"/>
          <w:shd w:val="clear" w:color="auto" w:fill="auto"/>
          <w:lang w:val="en-US" w:eastAsia="zh-CN" w:bidi="ar-SA"/>
        </w:rPr>
        <w:t>，高质量推进“大思政课”建设。服务京津冀教育协同发展，</w:t>
      </w:r>
      <w:r>
        <w:rPr>
          <w:rFonts w:hint="eastAsia" w:ascii="Times New Roman" w:hAnsi="Times New Roman" w:eastAsia="仿宋_GB2312" w:cs="Times New Roman"/>
          <w:b w:val="0"/>
          <w:bCs w:val="0"/>
          <w:color w:val="auto"/>
          <w:kern w:val="2"/>
          <w:sz w:val="32"/>
          <w:szCs w:val="32"/>
          <w:lang w:val="en-US" w:eastAsia="zh-CN" w:bidi="ar-SA"/>
        </w:rPr>
        <w:t>挂牌建立“北京教育学院雄安教师培训基地”，开展暑期培训和送教活动，连续举办京雄学校发展共同体论坛、京津冀小学校长办学实践研讨会，助力京津冀教师队伍素质整体提升。实施教育部“双名计划”，</w:t>
      </w:r>
      <w:r>
        <w:rPr>
          <w:rFonts w:hint="eastAsia" w:ascii="仿宋_GB2312" w:hAnsi="仿宋_GB2312" w:eastAsia="仿宋_GB2312" w:cs="仿宋_GB2312"/>
          <w:b w:val="0"/>
          <w:bCs w:val="0"/>
          <w:color w:val="000000"/>
          <w:sz w:val="32"/>
          <w:szCs w:val="32"/>
          <w:shd w:val="clear" w:color="auto" w:fill="FFFFFF"/>
          <w:lang w:val="en-US" w:eastAsia="zh-CN"/>
        </w:rPr>
        <w:t>深入</w:t>
      </w:r>
      <w:r>
        <w:rPr>
          <w:rFonts w:hint="default" w:ascii="Times New Roman" w:hAnsi="Times New Roman" w:eastAsia="仿宋_GB2312" w:cs="Times New Roman"/>
          <w:b w:val="0"/>
          <w:bCs w:val="0"/>
          <w:color w:val="000000"/>
          <w:sz w:val="32"/>
          <w:szCs w:val="32"/>
          <w:shd w:val="clear" w:color="auto" w:fill="FFFFFF"/>
          <w:lang w:val="en-US" w:eastAsia="zh-CN"/>
        </w:rPr>
        <w:t>9省市</w:t>
      </w:r>
      <w:r>
        <w:rPr>
          <w:rFonts w:hint="eastAsia" w:ascii="仿宋_GB2312" w:hAnsi="仿宋_GB2312" w:eastAsia="仿宋_GB2312" w:cs="仿宋_GB2312"/>
          <w:b w:val="0"/>
          <w:bCs w:val="0"/>
          <w:color w:val="000000"/>
          <w:sz w:val="32"/>
          <w:szCs w:val="32"/>
          <w:shd w:val="clear" w:color="auto" w:fill="FFFFFF"/>
          <w:lang w:val="en-US" w:eastAsia="zh-CN"/>
        </w:rPr>
        <w:t>开展“入校指导·揭牌助航”系列研学活动</w:t>
      </w:r>
      <w:r>
        <w:rPr>
          <w:rFonts w:hint="eastAsia" w:ascii="Times New Roman" w:hAnsi="Times New Roman" w:eastAsia="仿宋_GB2312" w:cs="Times New Roman"/>
          <w:b w:val="0"/>
          <w:bCs w:val="0"/>
          <w:color w:val="auto"/>
          <w:kern w:val="2"/>
          <w:sz w:val="32"/>
          <w:szCs w:val="32"/>
          <w:lang w:val="en-US" w:eastAsia="zh-CN" w:bidi="ar-SA"/>
        </w:rPr>
        <w:t>。积极回应民生需求，举办幼儿园托育工作交流会和市级培训，为学前托育改革提供专业支持。</w:t>
      </w:r>
      <w:r>
        <w:rPr>
          <w:rFonts w:hint="eastAsia" w:ascii="Times New Roman" w:hAnsi="Times New Roman" w:eastAsia="仿宋_GB2312" w:cs="Times New Roman"/>
          <w:b w:val="0"/>
          <w:bCs w:val="0"/>
          <w:color w:val="auto"/>
          <w:sz w:val="32"/>
          <w:szCs w:val="32"/>
          <w:lang w:val="en-US" w:eastAsia="zh-CN"/>
        </w:rPr>
        <w:t>持续支持副中心建设</w:t>
      </w:r>
      <w:r>
        <w:rPr>
          <w:rFonts w:hint="eastAsia" w:ascii="Calibri" w:hAnsi="Calibri"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kern w:val="2"/>
          <w:sz w:val="32"/>
          <w:szCs w:val="32"/>
          <w:lang w:val="en-US" w:eastAsia="zh-CN" w:bidi="ar-SA"/>
        </w:rPr>
        <w:t>深化通州干部教师素质提升项目，努力</w:t>
      </w:r>
      <w:r>
        <w:rPr>
          <w:rFonts w:hint="eastAsia" w:ascii="Calibri" w:hAnsi="Calibri" w:eastAsia="仿宋_GB2312" w:cs="Times New Roman"/>
          <w:b w:val="0"/>
          <w:bCs w:val="0"/>
          <w:color w:val="auto"/>
          <w:sz w:val="32"/>
          <w:szCs w:val="32"/>
          <w:lang w:val="en-US" w:eastAsia="zh-CN"/>
        </w:rPr>
        <w:t>打造通州区中小幼“头雁”队伍。</w:t>
      </w:r>
      <w:r>
        <w:rPr>
          <w:rFonts w:hint="eastAsia" w:ascii="Times New Roman" w:hAnsi="Times New Roman" w:eastAsia="仿宋_GB2312" w:cs="Times New Roman"/>
          <w:b w:val="0"/>
          <w:bCs w:val="0"/>
          <w:color w:val="auto"/>
          <w:kern w:val="2"/>
          <w:sz w:val="32"/>
          <w:szCs w:val="32"/>
          <w:lang w:val="en-US" w:eastAsia="zh-CN" w:bidi="ar-SA"/>
        </w:rPr>
        <w:t>与平谷区、密云区签署教育合作协议，持续推进“协同创新学校计划”，共同助推首都基础教育优质均衡发展。完成第二届京津冀学校铸牢中华民族共同体意识研修培训</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积极拓展国际交流，</w:t>
      </w:r>
      <w:r>
        <w:rPr>
          <w:rFonts w:hint="eastAsia" w:ascii="Times New Roman" w:hAnsi="Times New Roman" w:eastAsia="仿宋_GB2312" w:cs="Times New Roman"/>
          <w:b w:val="0"/>
          <w:bCs w:val="0"/>
          <w:color w:val="auto"/>
          <w:kern w:val="2"/>
          <w:sz w:val="32"/>
          <w:szCs w:val="32"/>
          <w:lang w:val="en-US" w:eastAsia="zh-CN" w:bidi="ar-SA"/>
        </w:rPr>
        <w:t>举办塞大孔院</w:t>
      </w:r>
      <w:r>
        <w:rPr>
          <w:rFonts w:hint="default" w:ascii="Times New Roman" w:hAnsi="Times New Roman" w:eastAsia="仿宋_GB2312" w:cs="Times New Roman"/>
          <w:b w:val="0"/>
          <w:bCs w:val="0"/>
          <w:color w:val="auto"/>
          <w:kern w:val="2"/>
          <w:sz w:val="32"/>
          <w:szCs w:val="32"/>
          <w:lang w:val="en-US" w:eastAsia="zh-CN" w:bidi="ar-SA"/>
        </w:rPr>
        <w:t>成立十周年</w:t>
      </w:r>
      <w:r>
        <w:rPr>
          <w:rFonts w:hint="eastAsia" w:ascii="Times New Roman" w:hAnsi="Times New Roman" w:eastAsia="仿宋_GB2312" w:cs="Times New Roman"/>
          <w:b w:val="0"/>
          <w:bCs w:val="0"/>
          <w:color w:val="auto"/>
          <w:kern w:val="2"/>
          <w:sz w:val="32"/>
          <w:szCs w:val="32"/>
          <w:lang w:val="en-US" w:eastAsia="zh-CN" w:bidi="ar-SA"/>
        </w:rPr>
        <w:t>系列庆祝</w:t>
      </w:r>
      <w:r>
        <w:rPr>
          <w:rFonts w:hint="default" w:ascii="Times New Roman" w:hAnsi="Times New Roman" w:eastAsia="仿宋_GB2312" w:cs="Times New Roman"/>
          <w:b w:val="0"/>
          <w:bCs w:val="0"/>
          <w:color w:val="auto"/>
          <w:kern w:val="2"/>
          <w:sz w:val="32"/>
          <w:szCs w:val="32"/>
          <w:lang w:val="en-US" w:eastAsia="zh-CN" w:bidi="ar-SA"/>
        </w:rPr>
        <w:t>活动</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s="仿宋_GB2312"/>
          <w:b w:val="0"/>
          <w:bCs w:val="0"/>
          <w:sz w:val="32"/>
          <w:szCs w:val="32"/>
          <w:highlight w:val="none"/>
          <w:lang w:val="en-US" w:eastAsia="zh-CN"/>
        </w:rPr>
        <w:t>召开“中塞基础教育合作学术研讨会”，</w:t>
      </w:r>
      <w:r>
        <w:rPr>
          <w:rFonts w:hint="eastAsia" w:ascii="仿宋_GB2312" w:hAnsi="仿宋_GB2312" w:eastAsia="仿宋_GB2312" w:cs="仿宋_GB2312"/>
          <w:b w:val="0"/>
          <w:bCs w:val="0"/>
          <w:sz w:val="32"/>
          <w:szCs w:val="32"/>
          <w:highlight w:val="none"/>
          <w:lang w:val="en-US" w:eastAsia="zh-CN"/>
        </w:rPr>
        <w:t>十年发展，塞大孔院已经成为中塞两国友谊的美好见证，传播中华优秀文化的重要平台。与悉尼大学签署合作备忘录，开启教育评价领域的交流合作。</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jc w:val="both"/>
        <w:textAlignment w:val="auto"/>
        <w:rPr>
          <w:rFonts w:hint="default" w:ascii="仿宋_GB2312" w:hAnsi="仿宋_GB2312" w:eastAsia="仿宋_GB2312" w:cs="仿宋_GB2312"/>
          <w:b w:val="0"/>
          <w:bCs w:val="0"/>
          <w:color w:val="000000"/>
          <w:sz w:val="32"/>
          <w:szCs w:val="32"/>
          <w:shd w:val="clear" w:color="auto" w:fill="FFFFFF"/>
          <w:lang w:val="en-US" w:eastAsia="zh-CN"/>
        </w:rPr>
      </w:pPr>
      <w:r>
        <w:rPr>
          <w:rFonts w:hint="eastAsia" w:ascii="Times New Roman" w:hAnsi="Times New Roman" w:eastAsia="楷体_GB2312" w:cs="Times New Roman"/>
          <w:b w:val="0"/>
          <w:bCs w:val="0"/>
          <w:color w:val="auto"/>
          <w:kern w:val="2"/>
          <w:sz w:val="32"/>
          <w:szCs w:val="32"/>
          <w:lang w:val="en-US" w:eastAsia="zh-CN" w:bidi="ar-SA"/>
        </w:rPr>
        <w:t>三是紧贴首都基础教育综合改革需求，统筹资源加强高质量培训供给。</w:t>
      </w:r>
      <w:r>
        <w:rPr>
          <w:rFonts w:hint="eastAsia" w:ascii="仿宋_GB2312" w:hAnsi="仿宋_GB2312" w:eastAsia="仿宋_GB2312" w:cs="仿宋_GB2312"/>
          <w:b w:val="0"/>
          <w:bCs w:val="0"/>
          <w:color w:val="000000"/>
          <w:sz w:val="32"/>
          <w:szCs w:val="32"/>
          <w:shd w:val="clear" w:color="auto" w:fill="FFFFFF"/>
          <w:lang w:val="en-US" w:eastAsia="zh-CN"/>
        </w:rPr>
        <w:t>聚焦育人方式变革，开展体育教师场景式育人和工作坊场景下艺术素养提升课程开发项目，促进教师新课程实施能力和学科育人能力提升。聚焦“课间一刻钟”活动实效，开展示范专题培训，有效促进学生身心健康和全面发展。聚焦考试招生制度改革，举办首期考试评价专题培训，推动“教考招评训一体化”发展。聚焦新教材使用，组织市级专题培训，帮助教师在新学期准确理解新教材、快速适应新教材、科学用好新教材。聚焦数字化赋能，建好用好北京教师学习网，承接“十四五”公共必修课等重要培训，推动以智助研、以智助教。聚焦心理健康，研制北京市中小学心理健康课程和实践活动操作指引，开展全员心理健康素养提升培训，做好</w:t>
      </w:r>
      <w:r>
        <w:rPr>
          <w:rFonts w:hint="eastAsia" w:ascii="Times New Roman" w:hAnsi="Times New Roman" w:eastAsia="仿宋_GB2312" w:cs="Times New Roman"/>
          <w:b w:val="0"/>
          <w:bCs w:val="0"/>
          <w:color w:val="auto"/>
          <w:sz w:val="32"/>
          <w:szCs w:val="32"/>
          <w:lang w:eastAsia="zh-CN"/>
        </w:rPr>
        <w:t>心理咨询平台的服务保障</w:t>
      </w:r>
      <w:r>
        <w:rPr>
          <w:rFonts w:hint="eastAsia" w:ascii="Times New Roman" w:hAnsi="Times New Roman" w:eastAsia="仿宋_GB2312" w:cs="Times New Roman"/>
          <w:b w:val="0"/>
          <w:bCs w:val="0"/>
          <w:color w:val="auto"/>
          <w:sz w:val="32"/>
          <w:szCs w:val="32"/>
          <w:lang w:val="en-US" w:eastAsia="zh-CN"/>
        </w:rPr>
        <w:t>。</w:t>
      </w:r>
    </w:p>
    <w:p>
      <w:pPr>
        <w:keepNext w:val="0"/>
        <w:keepLines w:val="0"/>
        <w:pageBreakBefore w:val="0"/>
        <w:widowControl w:val="0"/>
        <w:tabs>
          <w:tab w:val="left" w:pos="6330"/>
        </w:tabs>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三、守正创新深化改革，事业发展的内生动力持续增强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Times New Roman" w:hAnsi="Times New Roman" w:eastAsia="楷体_GB2312" w:cs="Times New Roman"/>
          <w:b w:val="0"/>
          <w:bCs w:val="0"/>
          <w:color w:val="auto"/>
          <w:kern w:val="2"/>
          <w:sz w:val="32"/>
          <w:szCs w:val="32"/>
          <w:lang w:val="en-US" w:eastAsia="zh-CN" w:bidi="ar-SA"/>
        </w:rPr>
        <w:t>一是狠抓培训质量提升，增强培训引领力</w:t>
      </w:r>
      <w:r>
        <w:rPr>
          <w:rFonts w:hint="eastAsia" w:ascii="仿宋_GB2312" w:hAnsi="仿宋_GB2312" w:eastAsia="仿宋_GB2312" w:cs="仿宋_GB2312"/>
          <w:b w:val="0"/>
          <w:bCs w:val="0"/>
          <w:color w:val="000000"/>
          <w:sz w:val="32"/>
          <w:szCs w:val="32"/>
          <w:shd w:val="clear" w:color="auto" w:fill="FFFFFF"/>
          <w:lang w:val="en-US" w:eastAsia="zh-CN"/>
        </w:rPr>
        <w:t>。加强品牌建设，召开学院新时代干部教师培训“品牌项目”建设研讨会，市区校协调联动打造品牌项目和品牌团队，录制“一师一优课”60门课程，成功举办第八届“启航杯”、第四届“子曰”论坛，品牌影响力持续彰显。规范教学秩序，组织开展教学检查249次，课表执行率明显提高。严格质量监控，发挥两级教学委员会指导作用，把好项目立项、评审评优、教学督导等重点关口，</w:t>
      </w:r>
      <w:r>
        <w:rPr>
          <w:rFonts w:hint="default" w:ascii="Times New Roman" w:hAnsi="Times New Roman" w:eastAsia="仿宋_GB2312" w:cs="Times New Roman"/>
          <w:b w:val="0"/>
          <w:bCs w:val="0"/>
          <w:color w:val="auto"/>
          <w:sz w:val="32"/>
          <w:szCs w:val="32"/>
          <w:lang w:val="en-US" w:eastAsia="zh-CN"/>
        </w:rPr>
        <w:t>持续跟踪项目实施情况</w:t>
      </w:r>
      <w:r>
        <w:rPr>
          <w:rFonts w:hint="eastAsia" w:ascii="仿宋_GB2312" w:hAnsi="仿宋_GB2312" w:eastAsia="仿宋_GB2312" w:cs="仿宋_GB2312"/>
          <w:b w:val="0"/>
          <w:bCs w:val="0"/>
          <w:color w:val="000000"/>
          <w:sz w:val="32"/>
          <w:szCs w:val="32"/>
          <w:shd w:val="clear" w:color="auto" w:fill="FFFFFF"/>
          <w:lang w:val="en-US" w:eastAsia="zh-CN"/>
        </w:rPr>
        <w:t>，培训整体效能稳步提升。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val="0"/>
          <w:bCs w:val="0"/>
          <w:color w:val="auto"/>
          <w:kern w:val="2"/>
          <w:sz w:val="32"/>
          <w:szCs w:val="32"/>
          <w:lang w:val="en-US" w:eastAsia="zh-CN" w:bidi="ar-SA"/>
        </w:rPr>
        <w:t>二是深化</w:t>
      </w:r>
      <w:r>
        <w:rPr>
          <w:rFonts w:hint="default" w:ascii="Times New Roman" w:hAnsi="Times New Roman" w:eastAsia="楷体_GB2312" w:cs="Times New Roman"/>
          <w:b w:val="0"/>
          <w:bCs w:val="0"/>
          <w:color w:val="auto"/>
          <w:kern w:val="2"/>
          <w:sz w:val="32"/>
          <w:szCs w:val="32"/>
          <w:lang w:val="en-US" w:eastAsia="zh-CN" w:bidi="ar-SA"/>
        </w:rPr>
        <w:t>有组织科研</w:t>
      </w:r>
      <w:r>
        <w:rPr>
          <w:rFonts w:hint="eastAsia" w:ascii="Times New Roman" w:hAnsi="Times New Roman" w:eastAsia="楷体_GB2312" w:cs="Times New Roman"/>
          <w:b w:val="0"/>
          <w:bCs w:val="0"/>
          <w:color w:val="auto"/>
          <w:kern w:val="2"/>
          <w:sz w:val="32"/>
          <w:szCs w:val="32"/>
          <w:lang w:val="en-US" w:eastAsia="zh-CN" w:bidi="ar-SA"/>
        </w:rPr>
        <w:t>，增强培训支撑力。</w:t>
      </w:r>
      <w:r>
        <w:rPr>
          <w:rFonts w:hint="default" w:ascii="Times New Roman" w:hAnsi="Times New Roman" w:eastAsia="仿宋_GB2312" w:cs="Times New Roman"/>
          <w:b w:val="0"/>
          <w:bCs w:val="0"/>
          <w:color w:val="auto"/>
          <w:sz w:val="32"/>
          <w:szCs w:val="32"/>
          <w:highlight w:val="none"/>
          <w:lang w:val="en-US" w:eastAsia="zh-CN"/>
        </w:rPr>
        <w:t>完成第九届学术委员会换届</w:t>
      </w:r>
      <w:r>
        <w:rPr>
          <w:rFonts w:hint="eastAsia" w:ascii="Times New Roman" w:hAnsi="Times New Roman" w:eastAsia="仿宋_GB2312" w:cs="Times New Roman"/>
          <w:b w:val="0"/>
          <w:bCs w:val="0"/>
          <w:color w:val="auto"/>
          <w:sz w:val="32"/>
          <w:szCs w:val="32"/>
          <w:highlight w:val="none"/>
          <w:lang w:val="en-US" w:eastAsia="zh-CN"/>
        </w:rPr>
        <w:t>，规范课题管理，扎实推进课题研究，全年</w:t>
      </w:r>
      <w:r>
        <w:rPr>
          <w:rFonts w:hint="default" w:ascii="Times New Roman" w:hAnsi="Times New Roman" w:eastAsia="仿宋_GB2312" w:cs="仿宋_GB2312"/>
          <w:b w:val="0"/>
          <w:bCs w:val="0"/>
          <w:color w:val="auto"/>
          <w:sz w:val="32"/>
          <w:szCs w:val="32"/>
          <w:highlight w:val="none"/>
          <w:lang w:val="en-US" w:eastAsia="zh-CN"/>
        </w:rPr>
        <w:t>教职工发表论文</w:t>
      </w:r>
      <w:r>
        <w:rPr>
          <w:rFonts w:hint="eastAsia" w:ascii="Times New Roman" w:hAnsi="Times New Roman" w:eastAsia="仿宋_GB2312" w:cs="仿宋_GB2312"/>
          <w:b w:val="0"/>
          <w:bCs w:val="0"/>
          <w:color w:val="auto"/>
          <w:sz w:val="32"/>
          <w:szCs w:val="32"/>
          <w:highlight w:val="none"/>
          <w:lang w:val="en-US" w:eastAsia="zh-CN"/>
        </w:rPr>
        <w:t>288</w:t>
      </w:r>
      <w:r>
        <w:rPr>
          <w:rFonts w:hint="default" w:ascii="Times New Roman" w:hAnsi="Times New Roman" w:eastAsia="仿宋_GB2312" w:cs="仿宋_GB2312"/>
          <w:b w:val="0"/>
          <w:bCs w:val="0"/>
          <w:color w:val="auto"/>
          <w:sz w:val="32"/>
          <w:szCs w:val="32"/>
          <w:highlight w:val="none"/>
          <w:lang w:val="en-US" w:eastAsia="zh-CN"/>
        </w:rPr>
        <w:t>篇，出版著作</w:t>
      </w:r>
      <w:r>
        <w:rPr>
          <w:rFonts w:hint="eastAsia" w:ascii="Times New Roman" w:hAnsi="Times New Roman" w:eastAsia="仿宋_GB2312" w:cs="仿宋_GB2312"/>
          <w:b w:val="0"/>
          <w:bCs w:val="0"/>
          <w:color w:val="auto"/>
          <w:sz w:val="32"/>
          <w:szCs w:val="32"/>
          <w:highlight w:val="none"/>
          <w:lang w:val="en-US" w:eastAsia="zh-CN"/>
        </w:rPr>
        <w:t>95</w:t>
      </w:r>
      <w:r>
        <w:rPr>
          <w:rFonts w:hint="default" w:ascii="Times New Roman" w:hAnsi="Times New Roman" w:eastAsia="仿宋_GB2312" w:cs="仿宋_GB2312"/>
          <w:b w:val="0"/>
          <w:bCs w:val="0"/>
          <w:color w:val="auto"/>
          <w:sz w:val="32"/>
          <w:szCs w:val="32"/>
          <w:highlight w:val="none"/>
          <w:lang w:val="en-US" w:eastAsia="zh-CN"/>
        </w:rPr>
        <w:t>部</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获批立项课题41项，</w:t>
      </w:r>
      <w:r>
        <w:rPr>
          <w:rFonts w:hint="default" w:ascii="Times New Roman" w:hAnsi="Times New Roman" w:eastAsia="仿宋_GB2312" w:cs="Times New Roman"/>
          <w:b w:val="0"/>
          <w:bCs w:val="0"/>
          <w:sz w:val="32"/>
          <w:szCs w:val="32"/>
          <w:lang w:val="zh-CN" w:eastAsia="zh-CN"/>
        </w:rPr>
        <w:t>其中省部级课题</w:t>
      </w:r>
      <w:r>
        <w:rPr>
          <w:rFonts w:hint="default"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lang w:val="zh-CN" w:eastAsia="zh-CN"/>
        </w:rPr>
        <w:t>项</w:t>
      </w:r>
      <w:r>
        <w:rPr>
          <w:rFonts w:hint="eastAsia" w:ascii="Times New Roman" w:hAnsi="Times New Roman" w:eastAsia="仿宋_GB2312" w:cs="Times New Roman"/>
          <w:b w:val="0"/>
          <w:bCs w:val="0"/>
          <w:sz w:val="32"/>
          <w:szCs w:val="32"/>
          <w:lang w:val="zh-CN" w:eastAsia="zh-CN"/>
        </w:rPr>
        <w:t>，“教育家精神融入首都教师教育实践研究”确定为市级优先关注课题</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持续推进学科创新平台建设，19个学科创新平台全部通过中期评估。</w:t>
      </w:r>
      <w:r>
        <w:rPr>
          <w:rFonts w:hint="eastAsia" w:ascii="Times New Roman" w:hAnsi="Times New Roman" w:eastAsia="仿宋_GB2312" w:cs="Times New Roman"/>
          <w:b w:val="0"/>
          <w:bCs w:val="0"/>
          <w:sz w:val="32"/>
          <w:szCs w:val="32"/>
          <w:lang w:val="en-US" w:eastAsia="zh-CN"/>
        </w:rPr>
        <w:t>组织北京市教师队伍建设专题调研，摸清全市教师队伍现状和底数，为北京市落实《教育强国规划纲要》提供决策支持。获批设立园区类博士后科研工作站，为推动高层次教育人才培养和高水平教育科研成果产出创造有利条件。《教师发展研究》《北京教育学院学报》在北京地区报纸期刊社会效益考核评价中考核优秀，两刊学术影响力持续提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val="0"/>
          <w:bCs w:val="0"/>
          <w:color w:val="auto"/>
          <w:kern w:val="2"/>
          <w:sz w:val="32"/>
          <w:szCs w:val="32"/>
          <w:lang w:val="en-US" w:eastAsia="zh-CN" w:bidi="ar-SA"/>
        </w:rPr>
        <w:t>三是加强教师队伍建设，增强发展内驱力。</w:t>
      </w:r>
      <w:r>
        <w:rPr>
          <w:rFonts w:ascii="new roman" w:hAnsi="new roman" w:eastAsia="仿宋_GB2312" w:cs="Times New Roman"/>
          <w:b w:val="0"/>
          <w:bCs w:val="0"/>
          <w:sz w:val="32"/>
          <w:szCs w:val="32"/>
        </w:rPr>
        <w:t>强化思想铸魂，将</w:t>
      </w:r>
      <w:r>
        <w:rPr>
          <w:rFonts w:hint="eastAsia" w:ascii="new roman" w:hAnsi="new roman" w:eastAsia="仿宋_GB2312" w:cs="Times New Roman"/>
          <w:b w:val="0"/>
          <w:bCs w:val="0"/>
          <w:sz w:val="32"/>
          <w:szCs w:val="32"/>
          <w:lang w:val="en-US" w:eastAsia="zh-CN"/>
        </w:rPr>
        <w:t>师德师风建设</w:t>
      </w:r>
      <w:r>
        <w:rPr>
          <w:rFonts w:ascii="new roman" w:hAnsi="new roman" w:eastAsia="仿宋_GB2312" w:cs="Times New Roman"/>
          <w:b w:val="0"/>
          <w:bCs w:val="0"/>
          <w:sz w:val="32"/>
          <w:szCs w:val="32"/>
        </w:rPr>
        <w:t>贯穿教师教育全过程</w:t>
      </w:r>
      <w:r>
        <w:rPr>
          <w:rFonts w:hint="eastAsia" w:ascii="new roman" w:hAnsi="new roman" w:eastAsia="仿宋_GB2312" w:cs="Times New Roman"/>
          <w:b w:val="0"/>
          <w:bCs w:val="0"/>
          <w:sz w:val="32"/>
          <w:szCs w:val="32"/>
          <w:lang w:eastAsia="zh-CN"/>
        </w:rPr>
        <w:t>。</w:t>
      </w:r>
      <w:r>
        <w:rPr>
          <w:rFonts w:hint="eastAsia" w:ascii="new roman" w:hAnsi="new roman" w:eastAsia="仿宋_GB2312" w:cs="Times New Roman"/>
          <w:b w:val="0"/>
          <w:bCs w:val="0"/>
          <w:sz w:val="32"/>
          <w:szCs w:val="32"/>
          <w:lang w:val="en-US" w:eastAsia="zh-CN"/>
        </w:rPr>
        <w:t>开展庆祝第40个教师节系列活动，</w:t>
      </w:r>
      <w:r>
        <w:rPr>
          <w:rFonts w:ascii="Times New Roman" w:hAnsi="Times New Roman" w:eastAsia="仿宋_GB2312" w:cs="Times New Roman"/>
          <w:b w:val="0"/>
          <w:bCs w:val="0"/>
          <w:sz w:val="32"/>
          <w:szCs w:val="32"/>
        </w:rPr>
        <w:t>营造尊师重教的浓厚氛围</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color w:val="auto"/>
          <w:sz w:val="32"/>
          <w:szCs w:val="32"/>
          <w:lang w:val="en-US" w:eastAsia="zh-CN"/>
        </w:rPr>
        <w:t>推进“优教优才”工程，</w:t>
      </w:r>
      <w:r>
        <w:rPr>
          <w:rFonts w:hint="eastAsia" w:ascii="仿宋_GB2312" w:hAnsi="仿宋_GB2312" w:eastAsia="仿宋_GB2312" w:cs="仿宋_GB2312"/>
          <w:b w:val="0"/>
          <w:bCs w:val="0"/>
          <w:color w:val="000000"/>
          <w:sz w:val="32"/>
          <w:szCs w:val="32"/>
          <w:shd w:val="clear" w:color="auto" w:fill="FFFFFF"/>
          <w:lang w:val="en-US" w:eastAsia="zh-CN"/>
        </w:rPr>
        <w:t>为不同发展阶段的教师搭建发展平台，组织新入职教职工培训，</w:t>
      </w:r>
      <w:r>
        <w:rPr>
          <w:rFonts w:ascii="Times New Roman" w:hAnsi="Times New Roman" w:eastAsia="仿宋_GB2312" w:cs="Times New Roman"/>
          <w:b w:val="0"/>
          <w:bCs w:val="0"/>
          <w:sz w:val="32"/>
          <w:szCs w:val="32"/>
        </w:rPr>
        <w:t>帮助新入</w:t>
      </w:r>
      <w:r>
        <w:rPr>
          <w:rFonts w:hint="eastAsia" w:ascii="Times New Roman" w:hAnsi="Times New Roman" w:eastAsia="仿宋_GB2312" w:cs="Times New Roman"/>
          <w:b w:val="0"/>
          <w:bCs w:val="0"/>
          <w:sz w:val="32"/>
          <w:szCs w:val="32"/>
          <w:lang w:eastAsia="zh-CN"/>
        </w:rPr>
        <w:t>职</w:t>
      </w:r>
      <w:r>
        <w:rPr>
          <w:rFonts w:ascii="Times New Roman" w:hAnsi="Times New Roman" w:eastAsia="仿宋_GB2312" w:cs="Times New Roman"/>
          <w:b w:val="0"/>
          <w:bCs w:val="0"/>
          <w:sz w:val="32"/>
          <w:szCs w:val="32"/>
        </w:rPr>
        <w:t>教职工系好职业生涯“第一粒扣子”</w:t>
      </w:r>
      <w:r>
        <w:rPr>
          <w:rFonts w:hint="eastAsia" w:ascii="Times New Roman" w:hAnsi="Times New Roman" w:eastAsia="仿宋_GB2312" w:cs="Times New Roman"/>
          <w:b w:val="0"/>
          <w:bCs w:val="0"/>
          <w:sz w:val="32"/>
          <w:szCs w:val="32"/>
          <w:lang w:eastAsia="zh-CN"/>
        </w:rPr>
        <w:t>。</w:t>
      </w:r>
      <w:r>
        <w:rPr>
          <w:rFonts w:hint="eastAsia" w:ascii="仿宋_GB2312" w:hAnsi="仿宋_GB2312" w:eastAsia="仿宋_GB2312" w:cs="仿宋_GB2312"/>
          <w:b w:val="0"/>
          <w:bCs w:val="0"/>
          <w:color w:val="000000"/>
          <w:sz w:val="32"/>
          <w:szCs w:val="32"/>
          <w:shd w:val="clear" w:color="auto" w:fill="FFFFFF"/>
          <w:lang w:val="en-US" w:eastAsia="zh-CN"/>
        </w:rPr>
        <w:t>选派33名教职工分别赴澳大利亚、新加坡、日本等地开展学术交流、6名教师参加</w:t>
      </w:r>
      <w:r>
        <w:rPr>
          <w:rFonts w:hint="eastAsia" w:ascii="Times New Roman" w:hAnsi="Times New Roman" w:eastAsia="仿宋_GB2312" w:cs="Times New Roman"/>
          <w:b w:val="0"/>
          <w:bCs w:val="0"/>
          <w:color w:val="auto"/>
          <w:sz w:val="32"/>
          <w:szCs w:val="32"/>
          <w:lang w:val="en-US" w:eastAsia="zh-CN"/>
        </w:rPr>
        <w:t>境内外访学、进修提升。</w:t>
      </w:r>
      <w:r>
        <w:rPr>
          <w:rFonts w:hint="eastAsia" w:ascii="Times New Roman" w:hAnsi="Times New Roman" w:eastAsia="仿宋_GB2312" w:cs="Times New Roman"/>
          <w:b w:val="0"/>
          <w:bCs w:val="0"/>
          <w:sz w:val="32"/>
          <w:szCs w:val="32"/>
          <w:lang w:val="en-US" w:eastAsia="zh-CN"/>
        </w:rPr>
        <w:t>优化人才结构，实现专任教师占教职工比例达到59%，专任教师博士比例达到59%，基本达到“十四五”规划教师队伍建设目标。强化激励保障机制，高标准完成市属高校分类考核，绩效工资总额再获提升，积极推动考核评价向二级学院延伸，持续激发办学活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val="0"/>
          <w:bCs w:val="0"/>
          <w:color w:val="auto"/>
          <w:kern w:val="2"/>
          <w:sz w:val="32"/>
          <w:szCs w:val="32"/>
          <w:lang w:val="en-US" w:eastAsia="zh-CN" w:bidi="ar-SA"/>
        </w:rPr>
        <w:t>四是提升管理服务水平，增强发展保障力。</w:t>
      </w:r>
      <w:r>
        <w:rPr>
          <w:rFonts w:hint="eastAsia" w:ascii="Times New Roman" w:hAnsi="Times New Roman" w:eastAsia="仿宋_GB2312" w:cs="Times New Roman"/>
          <w:b w:val="0"/>
          <w:bCs w:val="0"/>
          <w:sz w:val="32"/>
          <w:szCs w:val="32"/>
          <w:lang w:val="en-US" w:eastAsia="zh-CN"/>
        </w:rPr>
        <w:t>聚焦教职工切身感受，抓学习、抓服务、抓管理、抓落实，进一步提升治理能力和治理水平。完善学院制度体系建设，修订完善多项基础管理制度。优化管理服务流程，打造便捷服务平台，上线“教院一码通”，建设“智慧科研”系统，依托企业微信再造多项管理流程，推动服务优化。</w:t>
      </w:r>
      <w:r>
        <w:rPr>
          <w:rFonts w:hint="default" w:ascii="Times New Roman" w:hAnsi="Times New Roman" w:eastAsia="仿宋_GB2312" w:cs="Times New Roman"/>
          <w:color w:val="auto"/>
          <w:sz w:val="32"/>
          <w:szCs w:val="32"/>
          <w:highlight w:val="none"/>
          <w:lang w:val="en-US" w:eastAsia="zh-CN"/>
        </w:rPr>
        <w:t>高质量完成学院中轴路校区教学楼外墙改造，涉改面积</w:t>
      </w:r>
      <w:r>
        <w:rPr>
          <w:rFonts w:hint="eastAsia" w:ascii="Times New Roman" w:hAnsi="Times New Roman" w:eastAsia="仿宋_GB2312" w:cs="Times New Roman"/>
          <w:color w:val="auto"/>
          <w:sz w:val="32"/>
          <w:szCs w:val="32"/>
          <w:highlight w:val="none"/>
          <w:lang w:val="en-US" w:eastAsia="zh-CN"/>
        </w:rPr>
        <w:t>约</w:t>
      </w:r>
      <w:r>
        <w:rPr>
          <w:rFonts w:hint="default" w:ascii="Times New Roman" w:hAnsi="Times New Roman" w:eastAsia="仿宋_GB2312" w:cs="Times New Roman"/>
          <w:color w:val="auto"/>
          <w:sz w:val="32"/>
          <w:szCs w:val="32"/>
          <w:highlight w:val="none"/>
          <w:lang w:val="en-US" w:eastAsia="zh-CN"/>
        </w:rPr>
        <w:t>52</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平方米</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val="0"/>
          <w:bCs w:val="0"/>
          <w:sz w:val="32"/>
          <w:szCs w:val="32"/>
          <w:lang w:val="en-US" w:eastAsia="zh-CN"/>
        </w:rPr>
        <w:t>规范权力运行</w:t>
      </w:r>
      <w:r>
        <w:rPr>
          <w:rFonts w:hint="eastAsia" w:ascii="Times New Roman" w:hAnsi="Times New Roman" w:eastAsia="仿宋_GB2312" w:cs="仿宋_GB2312"/>
          <w:b w:val="0"/>
          <w:bCs w:val="0"/>
          <w:color w:val="auto"/>
          <w:kern w:val="2"/>
          <w:sz w:val="32"/>
          <w:szCs w:val="32"/>
          <w:lang w:val="en-US" w:eastAsia="zh-CN" w:bidi="ar-SA"/>
        </w:rPr>
        <w:t>，</w:t>
      </w:r>
      <w:r>
        <w:rPr>
          <w:rFonts w:hint="eastAsia" w:ascii="Times New Roman" w:hAnsi="Times New Roman" w:eastAsia="仿宋_GB2312" w:cs="Times New Roman"/>
          <w:b w:val="0"/>
          <w:bCs w:val="0"/>
          <w:sz w:val="32"/>
          <w:szCs w:val="32"/>
          <w:lang w:val="en-US" w:eastAsia="zh-CN"/>
        </w:rPr>
        <w:t>研制部门职责和岗位职责，对</w:t>
      </w:r>
      <w:r>
        <w:rPr>
          <w:rFonts w:hint="eastAsia" w:ascii="Times New Roman" w:hAnsi="Times New Roman" w:eastAsia="仿宋_GB2312" w:cs="Times New Roman"/>
          <w:b w:val="0"/>
          <w:bCs w:val="0"/>
          <w:color w:val="auto"/>
          <w:sz w:val="32"/>
          <w:szCs w:val="32"/>
          <w:lang w:eastAsia="zh-Hans"/>
        </w:rPr>
        <w:t>财务资产和后勤管理等重点领域</w:t>
      </w:r>
      <w:r>
        <w:rPr>
          <w:rFonts w:hint="eastAsia" w:ascii="Times New Roman" w:hAnsi="Times New Roman" w:eastAsia="仿宋_GB2312" w:cs="Times New Roman"/>
          <w:b w:val="0"/>
          <w:bCs w:val="0"/>
          <w:color w:val="auto"/>
          <w:sz w:val="32"/>
          <w:szCs w:val="32"/>
          <w:lang w:val="en-US" w:eastAsia="zh-CN"/>
        </w:rPr>
        <w:t>开展监督</w:t>
      </w:r>
      <w:r>
        <w:rPr>
          <w:rFonts w:hint="eastAsia" w:ascii="Times New Roman" w:hAnsi="Times New Roman" w:eastAsia="仿宋_GB2312" w:cs="Times New Roman"/>
          <w:b w:val="0"/>
          <w:bCs w:val="0"/>
          <w:sz w:val="32"/>
          <w:szCs w:val="32"/>
          <w:lang w:val="en-US" w:eastAsia="zh-CN"/>
        </w:rPr>
        <w:t>。强化程序意识，维护制度权威，防范化解风险隐患。坚持主动治理、未诉先办，开通院长信箱和咨询热线，拓宽教职工反映诉求和意见建议渠道。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sz w:val="32"/>
          <w:szCs w:val="32"/>
          <w:lang w:val="en-US" w:eastAsia="zh-CN"/>
        </w:rPr>
        <w:t>北京市教师发展中心</w:t>
      </w:r>
      <w:r>
        <w:rPr>
          <w:rFonts w:hint="eastAsia" w:ascii="Times New Roman" w:hAnsi="Times New Roman" w:eastAsia="仿宋_GB2312" w:cs="Times New Roman"/>
          <w:b w:val="0"/>
          <w:bCs w:val="0"/>
          <w:sz w:val="32"/>
          <w:szCs w:val="32"/>
          <w:lang w:val="en-US" w:eastAsia="zh-CN"/>
        </w:rPr>
        <w:t>积极</w:t>
      </w:r>
      <w:r>
        <w:rPr>
          <w:rFonts w:hint="default" w:ascii="Times New Roman" w:hAnsi="Times New Roman" w:eastAsia="仿宋_GB2312" w:cs="Times New Roman"/>
          <w:b w:val="0"/>
          <w:bCs w:val="0"/>
          <w:sz w:val="32"/>
          <w:szCs w:val="32"/>
          <w:lang w:val="en-US" w:eastAsia="zh-CN"/>
        </w:rPr>
        <w:t>发挥服务全市干部教师队伍建设职能。</w:t>
      </w:r>
      <w:r>
        <w:rPr>
          <w:rFonts w:hint="eastAsia" w:ascii="Times New Roman" w:hAnsi="Times New Roman" w:eastAsia="仿宋_GB2312" w:cs="Times New Roman"/>
          <w:b w:val="0"/>
          <w:bCs w:val="0"/>
          <w:color w:val="auto"/>
          <w:sz w:val="32"/>
          <w:szCs w:val="32"/>
          <w:lang w:val="en-US" w:eastAsia="zh-CN"/>
        </w:rPr>
        <w:t>完成</w:t>
      </w:r>
      <w:r>
        <w:rPr>
          <w:rFonts w:hint="eastAsia" w:ascii="Times New Roman" w:hAnsi="Times New Roman" w:eastAsia="仿宋_GB2312" w:cs="仿宋_GB2312"/>
          <w:b w:val="0"/>
          <w:bCs w:val="0"/>
          <w:sz w:val="32"/>
          <w:szCs w:val="32"/>
          <w:lang w:val="en-US" w:eastAsia="zh-CN"/>
        </w:rPr>
        <w:t>国家荣誉等</w:t>
      </w:r>
      <w:r>
        <w:rPr>
          <w:rFonts w:hint="eastAsia" w:ascii="Times New Roman" w:hAnsi="Times New Roman" w:eastAsia="仿宋_GB2312" w:cs="Times New Roman"/>
          <w:b w:val="0"/>
          <w:bCs w:val="0"/>
          <w:color w:val="auto"/>
          <w:sz w:val="32"/>
          <w:szCs w:val="32"/>
          <w:lang w:val="en-US" w:eastAsia="zh-CN"/>
        </w:rPr>
        <w:t>多项表彰奖励申报任务。</w:t>
      </w:r>
      <w:r>
        <w:rPr>
          <w:rFonts w:hint="default" w:ascii="Times New Roman" w:hAnsi="Times New Roman" w:eastAsia="仿宋_GB2312" w:cs="Times New Roman"/>
          <w:b w:val="0"/>
          <w:bCs w:val="0"/>
          <w:color w:val="auto"/>
          <w:sz w:val="32"/>
          <w:szCs w:val="32"/>
          <w:lang w:val="en-US" w:eastAsia="zh-CN"/>
        </w:rPr>
        <w:t>实施市属高校教师队伍支持计划，完善梯队建设</w:t>
      </w:r>
      <w:r>
        <w:rPr>
          <w:rFonts w:hint="eastAsia" w:ascii="Times New Roman" w:hAnsi="Times New Roman" w:eastAsia="仿宋_GB2312" w:cs="Times New Roman"/>
          <w:b w:val="0"/>
          <w:bCs w:val="0"/>
          <w:color w:val="auto"/>
          <w:sz w:val="32"/>
          <w:szCs w:val="32"/>
          <w:lang w:val="en-US" w:eastAsia="zh-CN"/>
        </w:rPr>
        <w:t>。开展集体通识及高级管理者培训，提升教学科研与教育管理质量。面向全市中小学教师，实施“十四五”公共必修课及人工智能专题实训，提升教育教学能力。</w:t>
      </w:r>
      <w:r>
        <w:rPr>
          <w:rFonts w:hint="eastAsia" w:ascii="Times New Roman" w:hAnsi="Times New Roman" w:eastAsia="仿宋_GB2312" w:cs="仿宋_GB2312"/>
          <w:b w:val="0"/>
          <w:bCs w:val="0"/>
          <w:sz w:val="32"/>
          <w:szCs w:val="32"/>
          <w:lang w:val="en-US" w:eastAsia="zh-CN"/>
        </w:rPr>
        <w:t>以数智化赋能职称评审，率先实现中小学正高级教师、中职教师职称评审全程信息化管理。提升教师资格认定服务效率，全年依法依规认定各级各类教师资格</w:t>
      </w:r>
      <w:r>
        <w:rPr>
          <w:rFonts w:hint="default"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6</w:t>
      </w:r>
      <w:r>
        <w:rPr>
          <w:rFonts w:hint="eastAsia" w:ascii="Times New Roman" w:hAnsi="Times New Roman" w:eastAsia="仿宋_GB2312" w:cs="Times New Roman"/>
          <w:b w:val="0"/>
          <w:bCs w:val="0"/>
          <w:sz w:val="32"/>
          <w:szCs w:val="32"/>
          <w:lang w:val="en-US" w:eastAsia="zh-CN"/>
        </w:rPr>
        <w:t>万</w:t>
      </w:r>
      <w:r>
        <w:rPr>
          <w:rFonts w:hint="default" w:ascii="Times New Roman" w:hAnsi="Times New Roman" w:eastAsia="仿宋_GB2312" w:cs="Times New Roman"/>
          <w:b w:val="0"/>
          <w:bCs w:val="0"/>
          <w:sz w:val="32"/>
          <w:szCs w:val="32"/>
          <w:lang w:val="en-US" w:eastAsia="zh-CN"/>
        </w:rPr>
        <w:t>人</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黑体"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color w:val="auto"/>
          <w:kern w:val="2"/>
          <w:sz w:val="32"/>
          <w:szCs w:val="32"/>
          <w:lang w:val="en-US" w:eastAsia="zh-CN" w:bidi="ar-SA"/>
        </w:rPr>
      </w:pPr>
      <w:r>
        <w:rPr>
          <w:rFonts w:hint="eastAsia" w:ascii="方正小标宋简体" w:hAnsi="方正小标宋简体" w:eastAsia="方正小标宋简体" w:cs="方正小标宋简体"/>
          <w:b w:val="0"/>
          <w:bCs w:val="0"/>
          <w:color w:val="auto"/>
          <w:kern w:val="2"/>
          <w:sz w:val="32"/>
          <w:szCs w:val="32"/>
          <w:lang w:val="en-US" w:eastAsia="zh-CN" w:bidi="ar-SA"/>
        </w:rPr>
        <w:t>2025年工作思路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lang w:val="en-US" w:eastAsia="zh-CN"/>
        </w:rPr>
        <w:t>25年是</w:t>
      </w:r>
      <w:r>
        <w:rPr>
          <w:rFonts w:hint="eastAsia" w:ascii="Times New Roman" w:hAnsi="Times New Roman" w:eastAsia="仿宋_GB2312" w:cs="Times New Roman"/>
          <w:b w:val="0"/>
          <w:bCs w:val="0"/>
          <w:color w:val="auto"/>
          <w:sz w:val="32"/>
          <w:szCs w:val="32"/>
          <w:lang w:val="en-US" w:eastAsia="zh-CN"/>
        </w:rPr>
        <w:t>深入</w:t>
      </w:r>
      <w:r>
        <w:rPr>
          <w:rFonts w:hint="default" w:ascii="Times New Roman" w:hAnsi="Times New Roman" w:eastAsia="仿宋_GB2312" w:cs="Times New Roman"/>
          <w:b w:val="0"/>
          <w:bCs w:val="0"/>
          <w:color w:val="auto"/>
          <w:sz w:val="32"/>
          <w:szCs w:val="32"/>
          <w:lang w:val="en-US" w:eastAsia="zh-CN"/>
        </w:rPr>
        <w:t>贯彻</w:t>
      </w:r>
      <w:r>
        <w:rPr>
          <w:rFonts w:hint="eastAsia" w:ascii="Times New Roman" w:hAnsi="Times New Roman" w:eastAsia="仿宋_GB2312" w:cs="Times New Roman"/>
          <w:b w:val="0"/>
          <w:bCs w:val="0"/>
          <w:color w:val="auto"/>
          <w:sz w:val="32"/>
          <w:szCs w:val="32"/>
          <w:lang w:val="en-US" w:eastAsia="zh-CN"/>
        </w:rPr>
        <w:t>落实</w:t>
      </w:r>
      <w:r>
        <w:rPr>
          <w:rFonts w:hint="default" w:ascii="Times New Roman" w:hAnsi="Times New Roman" w:eastAsia="仿宋_GB2312" w:cs="Times New Roman"/>
          <w:b w:val="0"/>
          <w:bCs w:val="0"/>
          <w:color w:val="auto"/>
          <w:sz w:val="32"/>
          <w:szCs w:val="32"/>
          <w:lang w:val="en-US" w:eastAsia="zh-CN"/>
        </w:rPr>
        <w:t>全国教育大会精神</w:t>
      </w:r>
      <w:r>
        <w:rPr>
          <w:rFonts w:hint="eastAsia" w:ascii="Times New Roman" w:hAnsi="Times New Roman" w:eastAsia="仿宋_GB2312" w:cs="Times New Roman"/>
          <w:b w:val="0"/>
          <w:bCs w:val="0"/>
          <w:color w:val="auto"/>
          <w:sz w:val="32"/>
          <w:szCs w:val="32"/>
          <w:lang w:val="en-US" w:eastAsia="zh-CN"/>
        </w:rPr>
        <w:t>和</w:t>
      </w:r>
      <w:r>
        <w:rPr>
          <w:rFonts w:hint="default" w:ascii="Times New Roman" w:hAnsi="Times New Roman" w:eastAsia="仿宋_GB2312" w:cs="Times New Roman"/>
          <w:b w:val="0"/>
          <w:bCs w:val="0"/>
          <w:color w:val="auto"/>
          <w:sz w:val="32"/>
          <w:szCs w:val="32"/>
          <w:lang w:val="en-US" w:eastAsia="zh-CN"/>
        </w:rPr>
        <w:t>教育强国建设规划纲要的关键之年，也是</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十四五</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收官和</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十五五</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谋划之年，更是面向十年建成教育强国全面布局、高位推进</w:t>
      </w:r>
      <w:r>
        <w:rPr>
          <w:rFonts w:hint="eastAsia" w:ascii="Times New Roman" w:hAnsi="Times New Roman" w:eastAsia="仿宋_GB2312" w:cs="Times New Roman"/>
          <w:b w:val="0"/>
          <w:bCs w:val="0"/>
          <w:color w:val="auto"/>
          <w:sz w:val="32"/>
          <w:szCs w:val="32"/>
          <w:lang w:val="en-US" w:eastAsia="zh-CN"/>
        </w:rPr>
        <w:t>、狠抓落实</w:t>
      </w:r>
      <w:r>
        <w:rPr>
          <w:rFonts w:hint="default" w:ascii="Times New Roman" w:hAnsi="Times New Roman" w:eastAsia="仿宋_GB2312" w:cs="Times New Roman"/>
          <w:b w:val="0"/>
          <w:bCs w:val="0"/>
          <w:color w:val="auto"/>
          <w:sz w:val="32"/>
          <w:szCs w:val="32"/>
          <w:lang w:val="en-US" w:eastAsia="zh-CN"/>
        </w:rPr>
        <w:t>之年</w:t>
      </w:r>
      <w:r>
        <w:rPr>
          <w:rFonts w:hint="eastAsia" w:ascii="Times New Roman" w:hAnsi="Times New Roman" w:eastAsia="仿宋_GB2312" w:cs="Times New Roman"/>
          <w:b w:val="0"/>
          <w:bCs w:val="0"/>
          <w:color w:val="auto"/>
          <w:sz w:val="32"/>
          <w:szCs w:val="32"/>
          <w:lang w:val="en-US" w:eastAsia="zh-CN"/>
        </w:rPr>
        <w:t>，做好各项工作意义重大。我们要坚持求真务实、实干为先，把党中央谋定的强国目标和首都教育综合改革的各项部署落在行动和实效上，在北京教育学院形成生动实践。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年工作的总要求是：以习近平新时代中国特色社会主义思想为指导，</w:t>
      </w:r>
      <w:r>
        <w:rPr>
          <w:rFonts w:hint="eastAsia" w:ascii="Times New Roman" w:hAnsi="Times New Roman" w:eastAsia="仿宋_GB2312" w:cs="Times New Roman"/>
          <w:b w:val="0"/>
          <w:bCs w:val="0"/>
          <w:sz w:val="32"/>
          <w:szCs w:val="32"/>
          <w:lang w:val="en-US" w:eastAsia="zh-CN"/>
        </w:rPr>
        <w:t>深入贯彻</w:t>
      </w:r>
      <w:r>
        <w:rPr>
          <w:rFonts w:hint="default" w:ascii="Times New Roman" w:hAnsi="Times New Roman" w:eastAsia="仿宋_GB2312" w:cs="Times New Roman"/>
          <w:b w:val="0"/>
          <w:bCs w:val="0"/>
          <w:sz w:val="32"/>
          <w:szCs w:val="32"/>
          <w:lang w:val="en-US" w:eastAsia="zh-CN"/>
        </w:rPr>
        <w:t>党的二十大和二十届二中</w:t>
      </w:r>
      <w:r>
        <w:rPr>
          <w:rFonts w:hint="eastAsia" w:ascii="Times New Roman" w:hAnsi="Times New Roman" w:eastAsia="仿宋_GB2312" w:cs="Times New Roman"/>
          <w:b w:val="0"/>
          <w:bCs w:val="0"/>
          <w:sz w:val="32"/>
          <w:szCs w:val="32"/>
          <w:lang w:val="en-US" w:eastAsia="zh-CN"/>
        </w:rPr>
        <w:t>、三中</w:t>
      </w:r>
      <w:r>
        <w:rPr>
          <w:rFonts w:hint="default" w:ascii="Times New Roman" w:hAnsi="Times New Roman" w:eastAsia="仿宋_GB2312" w:cs="Times New Roman"/>
          <w:b w:val="0"/>
          <w:bCs w:val="0"/>
          <w:sz w:val="32"/>
          <w:szCs w:val="32"/>
          <w:lang w:val="en-US" w:eastAsia="zh-CN"/>
        </w:rPr>
        <w:t>全会精神，</w:t>
      </w:r>
      <w:r>
        <w:rPr>
          <w:rFonts w:hint="eastAsia" w:ascii="Times New Roman" w:hAnsi="Times New Roman" w:eastAsia="仿宋_GB2312" w:cs="Times New Roman"/>
          <w:b w:val="0"/>
          <w:bCs w:val="0"/>
          <w:sz w:val="32"/>
          <w:szCs w:val="32"/>
          <w:lang w:val="en-US" w:eastAsia="zh-CN"/>
        </w:rPr>
        <w:t>全面</w:t>
      </w:r>
      <w:r>
        <w:rPr>
          <w:rFonts w:hint="default" w:ascii="Times New Roman" w:hAnsi="Times New Roman" w:eastAsia="仿宋_GB2312" w:cs="Times New Roman"/>
          <w:b w:val="0"/>
          <w:bCs w:val="0"/>
          <w:sz w:val="32"/>
          <w:szCs w:val="32"/>
          <w:lang w:val="en-US" w:eastAsia="zh-CN"/>
        </w:rPr>
        <w:t>贯彻习近平总书记关于教育的重要论述和对北京重要讲话精神</w:t>
      </w:r>
      <w:r>
        <w:rPr>
          <w:rFonts w:hint="eastAsia" w:ascii="Times New Roman" w:hAnsi="Times New Roman" w:eastAsia="仿宋_GB2312" w:cs="Times New Roman"/>
          <w:b w:val="0"/>
          <w:bCs w:val="0"/>
          <w:sz w:val="32"/>
          <w:szCs w:val="32"/>
          <w:lang w:val="en-US" w:eastAsia="zh-CN"/>
        </w:rPr>
        <w:t>，全面贯彻党的教育方针，落实立德树人根本任务，以教育家精神为引领，深入实施党建与业务深度融合“五大工程”，持续深化“</w:t>
      </w:r>
      <w:r>
        <w:rPr>
          <w:rFonts w:hint="default" w:ascii="Times New Roman" w:hAnsi="Times New Roman" w:eastAsia="仿宋_GB2312" w:cs="Times New Roman"/>
          <w:b w:val="0"/>
          <w:bCs w:val="0"/>
          <w:sz w:val="32"/>
          <w:szCs w:val="32"/>
          <w:lang w:val="en-US" w:eastAsia="zh-CN"/>
        </w:rPr>
        <w:t>培训质量和管理服务水平双提升</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行动，</w:t>
      </w:r>
      <w:r>
        <w:rPr>
          <w:rFonts w:hint="eastAsia" w:ascii="Times New Roman" w:hAnsi="Times New Roman" w:eastAsia="仿宋_GB2312" w:cs="Times New Roman"/>
          <w:b w:val="0"/>
          <w:bCs w:val="0"/>
          <w:sz w:val="32"/>
          <w:szCs w:val="32"/>
          <w:lang w:val="en-US" w:eastAsia="zh-CN"/>
        </w:rPr>
        <w:t>加快建设一流教育院校，努力为教育强国建设和新时代首都发展作出新贡献。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黑体" w:hAnsi="黑体" w:eastAsia="黑体" w:cs="黑体"/>
          <w:b w:val="0"/>
          <w:bCs w:val="0"/>
          <w:i w:val="0"/>
          <w:iCs w:val="0"/>
          <w:caps w:val="0"/>
          <w:color w:val="000000"/>
          <w:spacing w:val="0"/>
          <w:sz w:val="32"/>
          <w:szCs w:val="32"/>
          <w:shd w:val="clear" w:color="auto" w:fill="FFFFFF"/>
          <w:lang w:val="en-US" w:eastAsia="zh-CN"/>
        </w:rPr>
      </w:pPr>
      <w:r>
        <w:rPr>
          <w:rFonts w:hint="eastAsia" w:ascii="黑体" w:hAnsi="黑体" w:eastAsia="黑体" w:cs="黑体"/>
          <w:b w:val="0"/>
          <w:bCs w:val="0"/>
          <w:color w:val="auto"/>
          <w:kern w:val="2"/>
          <w:sz w:val="32"/>
          <w:szCs w:val="32"/>
          <w:lang w:val="en-US" w:eastAsia="zh-CN" w:bidi="ar-SA"/>
        </w:rPr>
        <w:t>一是</w:t>
      </w:r>
      <w:r>
        <w:rPr>
          <w:rFonts w:hint="eastAsia" w:ascii="黑体" w:hAnsi="黑体" w:eastAsia="黑体" w:cs="黑体"/>
          <w:b w:val="0"/>
          <w:bCs w:val="0"/>
          <w:color w:val="auto"/>
          <w:sz w:val="32"/>
          <w:szCs w:val="32"/>
          <w:highlight w:val="none"/>
          <w:lang w:val="en-US" w:eastAsia="zh-CN"/>
        </w:rPr>
        <w:t>坚持不懈</w:t>
      </w:r>
      <w:r>
        <w:rPr>
          <w:rFonts w:hint="eastAsia" w:ascii="黑体" w:hAnsi="黑体" w:eastAsia="黑体" w:cs="黑体"/>
          <w:b w:val="0"/>
          <w:bCs w:val="0"/>
          <w:color w:val="auto"/>
          <w:sz w:val="32"/>
          <w:szCs w:val="32"/>
          <w:highlight w:val="none"/>
        </w:rPr>
        <w:t>用习近平新时代中国特色社会主义思想铸魂</w:t>
      </w:r>
      <w:r>
        <w:rPr>
          <w:rFonts w:hint="eastAsia" w:ascii="黑体" w:hAnsi="黑体" w:eastAsia="黑体" w:cs="黑体"/>
          <w:b w:val="0"/>
          <w:bCs w:val="0"/>
          <w:color w:val="auto"/>
          <w:sz w:val="32"/>
          <w:szCs w:val="32"/>
          <w:highlight w:val="none"/>
          <w:lang w:val="en-US" w:eastAsia="zh-CN"/>
        </w:rPr>
        <w:t>育人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坚持用党的创新理论铸魂强师。把学习贯彻党的二十届三中全会精神作为当前和今后一个时期的首要政治任务，深入学习领会习近平总书记《论教育》，组织党员干部和教职工开展分层分类教育培训，着力提升理论学习质量和学用转化成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进一步提升党组织政治功能和组织功能。继续实施党建与业务深度融合“五大工程”，持续推进基层党组织建设，加强党建工作特色品牌培育。</w:t>
      </w:r>
      <w:r>
        <w:rPr>
          <w:rFonts w:hint="eastAsia" w:ascii="Times New Roman" w:hAnsi="Times New Roman" w:eastAsia="仿宋_GB2312" w:cs="仿宋_GB2312"/>
          <w:b w:val="0"/>
          <w:bCs w:val="0"/>
          <w:color w:val="auto"/>
          <w:sz w:val="32"/>
          <w:szCs w:val="32"/>
          <w:highlight w:val="none"/>
        </w:rPr>
        <w:t>落实新时代好干部标准</w:t>
      </w:r>
      <w:r>
        <w:rPr>
          <w:rFonts w:hint="eastAsia" w:ascii="Times New Roman" w:hAnsi="Times New Roman" w:eastAsia="仿宋_GB2312" w:cs="仿宋_GB2312"/>
          <w:b w:val="0"/>
          <w:bCs w:val="0"/>
          <w:color w:val="auto"/>
          <w:kern w:val="0"/>
          <w:sz w:val="32"/>
          <w:szCs w:val="32"/>
          <w:highlight w:val="none"/>
          <w:lang w:val="en-US" w:eastAsia="zh-CN" w:bidi="ar"/>
        </w:rPr>
        <w:t>，</w:t>
      </w:r>
      <w:r>
        <w:rPr>
          <w:rFonts w:hint="default" w:ascii="Times New Roman" w:hAnsi="Times New Roman" w:eastAsia="仿宋_GB2312" w:cs="仿宋_GB2312"/>
          <w:b w:val="0"/>
          <w:bCs w:val="0"/>
          <w:color w:val="auto"/>
          <w:kern w:val="0"/>
          <w:sz w:val="32"/>
          <w:szCs w:val="32"/>
          <w:highlight w:val="none"/>
          <w:lang w:val="en-US" w:eastAsia="zh-CN" w:bidi="ar"/>
        </w:rPr>
        <w:t>不断提高选人用人工作质量和水平</w:t>
      </w:r>
      <w:r>
        <w:rPr>
          <w:rFonts w:hint="eastAsia" w:ascii="Times New Roman" w:hAnsi="Times New Roman" w:eastAsia="仿宋_GB2312" w:cs="仿宋_GB2312"/>
          <w:b w:val="0"/>
          <w:bCs w:val="0"/>
          <w:color w:val="auto"/>
          <w:kern w:val="0"/>
          <w:sz w:val="32"/>
          <w:szCs w:val="32"/>
          <w:highlight w:val="none"/>
          <w:lang w:val="en-US" w:eastAsia="zh-CN" w:bidi="ar"/>
        </w:rPr>
        <w:t>。</w:t>
      </w:r>
      <w:r>
        <w:rPr>
          <w:rFonts w:hint="default" w:ascii="Times New Roman" w:hAnsi="Times New Roman" w:eastAsia="仿宋_GB2312" w:cs="Times New Roman"/>
          <w:b w:val="0"/>
          <w:bCs w:val="0"/>
          <w:color w:val="auto"/>
          <w:sz w:val="32"/>
          <w:szCs w:val="32"/>
          <w:highlight w:val="none"/>
          <w:lang w:val="en-US" w:eastAsia="zh-CN"/>
        </w:rPr>
        <w:t>坚持党管人才原则，做好人才队伍建设工作。推进</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优教优才</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工程落地实施，</w:t>
      </w:r>
      <w:r>
        <w:rPr>
          <w:rFonts w:hint="eastAsia" w:ascii="Times New Roman" w:hAnsi="Times New Roman" w:eastAsia="仿宋_GB2312" w:cs="Times New Roman"/>
          <w:b w:val="0"/>
          <w:bCs w:val="0"/>
          <w:color w:val="auto"/>
          <w:sz w:val="32"/>
          <w:szCs w:val="32"/>
          <w:highlight w:val="none"/>
          <w:lang w:val="en-US" w:eastAsia="zh-CN"/>
        </w:rPr>
        <w:t>持续</w:t>
      </w:r>
      <w:r>
        <w:rPr>
          <w:rFonts w:hint="default" w:ascii="Times New Roman" w:hAnsi="Times New Roman" w:eastAsia="仿宋_GB2312" w:cs="Times New Roman"/>
          <w:b w:val="0"/>
          <w:bCs w:val="0"/>
          <w:color w:val="auto"/>
          <w:sz w:val="32"/>
          <w:szCs w:val="32"/>
          <w:highlight w:val="none"/>
          <w:lang w:val="en-US" w:eastAsia="zh-CN"/>
        </w:rPr>
        <w:t>提升</w:t>
      </w:r>
      <w:r>
        <w:rPr>
          <w:rFonts w:hint="eastAsia" w:ascii="Times New Roman" w:hAnsi="Times New Roman" w:eastAsia="仿宋_GB2312" w:cs="Times New Roman"/>
          <w:b w:val="0"/>
          <w:bCs w:val="0"/>
          <w:color w:val="auto"/>
          <w:sz w:val="32"/>
          <w:szCs w:val="32"/>
          <w:highlight w:val="none"/>
          <w:lang w:val="en-US" w:eastAsia="zh-CN"/>
        </w:rPr>
        <w:t>教职工</w:t>
      </w:r>
      <w:r>
        <w:rPr>
          <w:rFonts w:hint="default" w:ascii="Times New Roman" w:hAnsi="Times New Roman" w:eastAsia="仿宋_GB2312" w:cs="Times New Roman"/>
          <w:b w:val="0"/>
          <w:bCs w:val="0"/>
          <w:color w:val="auto"/>
          <w:sz w:val="32"/>
          <w:szCs w:val="32"/>
          <w:highlight w:val="none"/>
          <w:lang w:val="en-US" w:eastAsia="zh-CN"/>
        </w:rPr>
        <w:t>思想政治素质</w:t>
      </w:r>
      <w:r>
        <w:rPr>
          <w:rFonts w:hint="eastAsia" w:ascii="Times New Roman" w:hAnsi="Times New Roman" w:eastAsia="仿宋_GB2312" w:cs="Times New Roman"/>
          <w:b w:val="0"/>
          <w:bCs w:val="0"/>
          <w:color w:val="auto"/>
          <w:sz w:val="32"/>
          <w:szCs w:val="32"/>
          <w:highlight w:val="none"/>
          <w:lang w:val="en-US" w:eastAsia="zh-CN"/>
        </w:rPr>
        <w:t>和</w:t>
      </w:r>
      <w:r>
        <w:rPr>
          <w:rFonts w:hint="default" w:ascii="Times New Roman" w:hAnsi="Times New Roman" w:eastAsia="仿宋_GB2312" w:cs="Times New Roman"/>
          <w:b w:val="0"/>
          <w:bCs w:val="0"/>
          <w:color w:val="auto"/>
          <w:sz w:val="32"/>
          <w:szCs w:val="32"/>
          <w:highlight w:val="none"/>
          <w:lang w:val="en-US" w:eastAsia="zh-CN"/>
        </w:rPr>
        <w:t>师德师风</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加强教职工分层分类培训体系建设</w:t>
      </w:r>
      <w:r>
        <w:rPr>
          <w:rFonts w:hint="eastAsia"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严格落实意识形态工作责任。加强意识形态阵地建设管理，强化网络舆情监测与应对处置，坚决有效防范意识形态领域风险。</w:t>
      </w:r>
      <w:r>
        <w:rPr>
          <w:rFonts w:hint="eastAsia" w:ascii="Times New Roman" w:hAnsi="Times New Roman" w:eastAsia="仿宋_GB2312" w:cs="仿宋_GB2312"/>
          <w:b w:val="0"/>
          <w:bCs w:val="0"/>
          <w:color w:val="auto"/>
          <w:kern w:val="0"/>
          <w:sz w:val="32"/>
          <w:szCs w:val="32"/>
          <w:highlight w:val="none"/>
          <w:lang w:val="en-US" w:eastAsia="zh-CN" w:bidi="ar"/>
        </w:rPr>
        <w:t>加快构建宣传</w:t>
      </w:r>
      <w:r>
        <w:rPr>
          <w:rFonts w:hint="eastAsia" w:ascii="Times New Roman" w:hAnsi="Times New Roman" w:eastAsia="仿宋_GB2312" w:cs="Times New Roman"/>
          <w:b w:val="0"/>
          <w:bCs w:val="0"/>
          <w:color w:val="auto"/>
          <w:sz w:val="32"/>
          <w:szCs w:val="32"/>
          <w:highlight w:val="none"/>
          <w:lang w:val="en-US" w:eastAsia="zh-CN"/>
        </w:rPr>
        <w:t>工作新格局，通过宣传重点工作和典型经验，讲述好教院故事，传播好教院声音。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二是弘扬践行教育家精神，服务首都教育高质量发展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持续推进“院校一体，融合发展”。深化党校内涵建设，推动构建教育党校基本培训体系，优化党建研究工作机制。</w:t>
      </w:r>
      <w:r>
        <w:rPr>
          <w:rFonts w:hint="default" w:ascii="Times New Roman" w:hAnsi="Times New Roman" w:eastAsia="仿宋_GB2312" w:cs="Times New Roman"/>
          <w:b w:val="0"/>
          <w:bCs w:val="0"/>
          <w:color w:val="auto"/>
          <w:sz w:val="32"/>
          <w:szCs w:val="32"/>
          <w:highlight w:val="none"/>
          <w:lang w:val="en-US" w:eastAsia="zh-CN"/>
        </w:rPr>
        <w:t>不断完善大思政工作体系和</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大思政课</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育人体系，</w:t>
      </w:r>
      <w:r>
        <w:rPr>
          <w:rFonts w:hint="eastAsia" w:ascii="Times New Roman" w:hAnsi="Times New Roman" w:eastAsia="仿宋_GB2312" w:cs="Times New Roman"/>
          <w:b w:val="0"/>
          <w:bCs w:val="0"/>
          <w:color w:val="auto"/>
          <w:sz w:val="32"/>
          <w:szCs w:val="32"/>
          <w:highlight w:val="none"/>
          <w:lang w:val="en-US" w:eastAsia="zh-CN"/>
        </w:rPr>
        <w:t>充分发挥马克思主义学院和“三进”研究中心作用。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坚持以教育家精神铸魂强师。把弘扬践行教育家精神作为学院培训事业和队伍建设的统领性要求，纳入教师培养、培训和管理评价全过程，贯穿学院教育教学、科学研究和社会实践各环节。研究落实教育家精神融入干部教师培训体系，通过日常浸润、项目赋能、平台支撑等方式构建有效载体、打造良好生态、形成生动实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高质量完成年度培训任务</w:t>
      </w:r>
      <w:r>
        <w:rPr>
          <w:rFonts w:hint="eastAsia"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val="en-US" w:eastAsia="zh-CN"/>
        </w:rPr>
        <w:t>围绕</w:t>
      </w:r>
      <w:r>
        <w:rPr>
          <w:rFonts w:hint="eastAsia" w:ascii="Times New Roman" w:hAnsi="Times New Roman" w:eastAsia="仿宋_GB2312" w:cs="Times New Roman"/>
          <w:b w:val="0"/>
          <w:bCs w:val="0"/>
          <w:color w:val="auto"/>
          <w:sz w:val="32"/>
          <w:szCs w:val="32"/>
          <w:highlight w:val="none"/>
        </w:rPr>
        <w:t>教育两委工作部署，</w:t>
      </w:r>
      <w:r>
        <w:rPr>
          <w:rFonts w:hint="eastAsia" w:ascii="Times New Roman" w:hAnsi="Times New Roman" w:eastAsia="仿宋_GB2312" w:cs="Times New Roman"/>
          <w:b w:val="0"/>
          <w:bCs w:val="0"/>
          <w:sz w:val="32"/>
          <w:szCs w:val="32"/>
          <w:highlight w:val="none"/>
          <w:lang w:val="en-US" w:eastAsia="zh-CN"/>
        </w:rPr>
        <w:t>持续优化培训供给，</w:t>
      </w:r>
      <w:r>
        <w:rPr>
          <w:rFonts w:hint="eastAsia" w:ascii="Times New Roman" w:hAnsi="Times New Roman" w:eastAsia="仿宋_GB2312" w:cs="Times New Roman"/>
          <w:b w:val="0"/>
          <w:bCs w:val="0"/>
          <w:color w:val="auto"/>
          <w:sz w:val="32"/>
          <w:szCs w:val="32"/>
          <w:highlight w:val="none"/>
          <w:lang w:val="en-US" w:eastAsia="zh-CN"/>
        </w:rPr>
        <w:t>加大课程自主研发力度，</w:t>
      </w:r>
      <w:r>
        <w:rPr>
          <w:rFonts w:hint="eastAsia" w:ascii="Times New Roman" w:hAnsi="Times New Roman" w:eastAsia="仿宋_GB2312" w:cs="Times New Roman"/>
          <w:b w:val="0"/>
          <w:bCs w:val="0"/>
          <w:sz w:val="32"/>
          <w:szCs w:val="32"/>
          <w:highlight w:val="none"/>
          <w:lang w:val="en-US" w:eastAsia="zh-CN"/>
        </w:rPr>
        <w:t>深入推进培训品牌建设。</w:t>
      </w:r>
      <w:r>
        <w:rPr>
          <w:rFonts w:hint="eastAsia" w:ascii="Times New Roman" w:hAnsi="Times New Roman" w:eastAsia="仿宋_GB2312" w:cs="Times New Roman"/>
          <w:b w:val="0"/>
          <w:bCs w:val="0"/>
          <w:color w:val="auto"/>
          <w:sz w:val="32"/>
          <w:szCs w:val="32"/>
          <w:highlight w:val="none"/>
          <w:lang w:val="en-US" w:eastAsia="zh-CN"/>
        </w:rPr>
        <w:t>进一步完善“四位一体，融合贯通”的培训体系，系统建设培训制度管理体系、培训质量评价体系、培训资源整合体系。统筹做好</w:t>
      </w:r>
      <w:r>
        <w:rPr>
          <w:rFonts w:hint="eastAsia" w:ascii="Times New Roman" w:hAnsi="Times New Roman" w:eastAsia="仿宋_GB2312" w:cs="Times New Roman"/>
          <w:b w:val="0"/>
          <w:bCs w:val="0"/>
          <w:color w:val="auto"/>
          <w:sz w:val="32"/>
          <w:szCs w:val="32"/>
          <w:highlight w:val="none"/>
        </w:rPr>
        <w:t>各类示范性培训</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常规培训</w:t>
      </w:r>
      <w:r>
        <w:rPr>
          <w:rFonts w:hint="eastAsia" w:ascii="Times New Roman" w:hAnsi="Times New Roman" w:eastAsia="仿宋_GB2312" w:cs="Times New Roman"/>
          <w:b w:val="0"/>
          <w:bCs w:val="0"/>
          <w:color w:val="auto"/>
          <w:sz w:val="32"/>
          <w:szCs w:val="32"/>
          <w:highlight w:val="none"/>
          <w:lang w:val="en-US" w:eastAsia="zh-CN"/>
        </w:rPr>
        <w:t>以及</w:t>
      </w:r>
      <w:r>
        <w:rPr>
          <w:rFonts w:hint="eastAsia" w:ascii="Times New Roman" w:hAnsi="Times New Roman" w:eastAsia="仿宋_GB2312" w:cs="Times New Roman"/>
          <w:b w:val="0"/>
          <w:bCs w:val="0"/>
          <w:color w:val="auto"/>
          <w:sz w:val="32"/>
          <w:szCs w:val="32"/>
          <w:highlight w:val="none"/>
        </w:rPr>
        <w:t>教育改革特色专题培训。</w:t>
      </w:r>
      <w:r>
        <w:rPr>
          <w:rFonts w:hint="eastAsia" w:ascii="Times New Roman" w:hAnsi="Times New Roman" w:eastAsia="仿宋_GB2312" w:cs="Times New Roman"/>
          <w:b w:val="0"/>
          <w:bCs w:val="0"/>
          <w:color w:val="auto"/>
          <w:sz w:val="32"/>
          <w:szCs w:val="32"/>
          <w:highlight w:val="none"/>
          <w:lang w:val="en-US" w:eastAsia="zh-CN"/>
        </w:rPr>
        <w:t>加强学历继续教育管理。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服务</w:t>
      </w:r>
      <w:r>
        <w:rPr>
          <w:rFonts w:hint="eastAsia" w:ascii="Times New Roman" w:hAnsi="Times New Roman" w:eastAsia="仿宋_GB2312" w:cs="Times New Roman"/>
          <w:b w:val="0"/>
          <w:bCs w:val="0"/>
          <w:color w:val="auto"/>
          <w:sz w:val="32"/>
          <w:szCs w:val="32"/>
          <w:highlight w:val="none"/>
          <w:lang w:val="en-US" w:eastAsia="zh-CN"/>
        </w:rPr>
        <w:t>教育综合改革和</w:t>
      </w:r>
      <w:r>
        <w:rPr>
          <w:rFonts w:hint="default" w:ascii="Times New Roman" w:hAnsi="Times New Roman" w:eastAsia="仿宋_GB2312" w:cs="Times New Roman"/>
          <w:b w:val="0"/>
          <w:bCs w:val="0"/>
          <w:color w:val="auto"/>
          <w:sz w:val="32"/>
          <w:szCs w:val="32"/>
          <w:highlight w:val="none"/>
          <w:lang w:val="en-US" w:eastAsia="zh-CN"/>
        </w:rPr>
        <w:t>新时代首都发展</w:t>
      </w:r>
      <w:r>
        <w:rPr>
          <w:rFonts w:hint="eastAsia" w:ascii="Times New Roman" w:hAnsi="Times New Roman" w:eastAsia="仿宋_GB2312" w:cs="Times New Roman"/>
          <w:b w:val="0"/>
          <w:bCs w:val="0"/>
          <w:color w:val="auto"/>
          <w:sz w:val="32"/>
          <w:szCs w:val="32"/>
          <w:highlight w:val="none"/>
          <w:lang w:val="en-US" w:eastAsia="zh-CN"/>
        </w:rPr>
        <w:t>。落实好国家级培训任务和</w:t>
      </w:r>
      <w:r>
        <w:rPr>
          <w:rFonts w:hint="eastAsia" w:ascii="Times New Roman" w:hAnsi="Times New Roman" w:eastAsia="仿宋_GB2312" w:cs="Times New Roman"/>
          <w:b w:val="0"/>
          <w:bCs w:val="0"/>
          <w:color w:val="auto"/>
          <w:sz w:val="32"/>
          <w:szCs w:val="32"/>
          <w:highlight w:val="none"/>
        </w:rPr>
        <w:t>市教委交办的教育支援合作</w:t>
      </w:r>
      <w:r>
        <w:rPr>
          <w:rFonts w:hint="eastAsia" w:ascii="Times New Roman" w:hAnsi="Times New Roman" w:eastAsia="仿宋_GB2312" w:cs="Times New Roman"/>
          <w:b w:val="0"/>
          <w:bCs w:val="0"/>
          <w:color w:val="auto"/>
          <w:sz w:val="32"/>
          <w:szCs w:val="32"/>
          <w:highlight w:val="none"/>
          <w:lang w:val="en-US" w:eastAsia="zh-CN"/>
        </w:rPr>
        <w:t>任务</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推进落实</w:t>
      </w:r>
      <w:r>
        <w:rPr>
          <w:rFonts w:hint="eastAsia" w:ascii="Times New Roman" w:hAnsi="Times New Roman" w:eastAsia="仿宋_GB2312" w:cs="Times New Roman"/>
          <w:b w:val="0"/>
          <w:bCs w:val="0"/>
          <w:color w:val="auto"/>
          <w:sz w:val="32"/>
          <w:szCs w:val="32"/>
          <w:highlight w:val="none"/>
          <w:lang w:val="en-US" w:eastAsia="zh-CN"/>
        </w:rPr>
        <w:t>各项</w:t>
      </w:r>
      <w:r>
        <w:rPr>
          <w:rFonts w:hint="eastAsia" w:ascii="Times New Roman" w:hAnsi="Times New Roman" w:eastAsia="仿宋_GB2312" w:cs="Times New Roman"/>
          <w:b w:val="0"/>
          <w:bCs w:val="0"/>
          <w:color w:val="auto"/>
          <w:sz w:val="32"/>
          <w:szCs w:val="32"/>
          <w:highlight w:val="none"/>
        </w:rPr>
        <w:t>战略合作</w:t>
      </w:r>
      <w:r>
        <w:rPr>
          <w:rFonts w:hint="eastAsia" w:ascii="Times New Roman" w:hAnsi="Times New Roman" w:eastAsia="仿宋_GB2312" w:cs="Times New Roman"/>
          <w:b w:val="0"/>
          <w:bCs w:val="0"/>
          <w:color w:val="auto"/>
          <w:sz w:val="32"/>
          <w:szCs w:val="32"/>
          <w:highlight w:val="none"/>
          <w:lang w:val="en-US" w:eastAsia="zh-CN"/>
        </w:rPr>
        <w:t>事项</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助力</w:t>
      </w:r>
      <w:r>
        <w:rPr>
          <w:rFonts w:hint="eastAsia" w:ascii="Times New Roman" w:hAnsi="Times New Roman" w:eastAsia="仿宋_GB2312" w:cs="Times New Roman"/>
          <w:b w:val="0"/>
          <w:bCs w:val="0"/>
          <w:color w:val="auto"/>
          <w:sz w:val="32"/>
          <w:szCs w:val="32"/>
          <w:highlight w:val="none"/>
          <w:lang w:val="en-US" w:eastAsia="zh-CN"/>
        </w:rPr>
        <w:t>副中心教育高质量发展和</w:t>
      </w:r>
      <w:r>
        <w:rPr>
          <w:rFonts w:hint="eastAsia" w:ascii="Times New Roman" w:hAnsi="Times New Roman" w:eastAsia="仿宋_GB2312" w:cs="Times New Roman"/>
          <w:b w:val="0"/>
          <w:bCs w:val="0"/>
          <w:color w:val="auto"/>
          <w:sz w:val="32"/>
          <w:szCs w:val="32"/>
          <w:highlight w:val="none"/>
        </w:rPr>
        <w:t>京津冀教育协同发展。</w:t>
      </w:r>
      <w:r>
        <w:rPr>
          <w:rFonts w:hint="eastAsia" w:ascii="Times New Roman" w:hAnsi="Times New Roman" w:eastAsia="仿宋_GB2312" w:cs="Times New Roman"/>
          <w:b w:val="0"/>
          <w:bCs w:val="0"/>
          <w:color w:val="auto"/>
          <w:sz w:val="32"/>
          <w:szCs w:val="32"/>
          <w:highlight w:val="none"/>
          <w:lang w:val="en-US" w:eastAsia="zh-CN"/>
        </w:rPr>
        <w:t>主动探索应对人口变化给教师队伍建设带来的冲击和挑战，积极推进培训数字化转型。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color w:val="auto"/>
          <w:sz w:val="32"/>
          <w:szCs w:val="32"/>
          <w:highlight w:val="none"/>
          <w:lang w:val="en-US" w:eastAsia="zh-CN"/>
        </w:rPr>
        <w:t>持续推进“研训一体”，加强科研能力建设。充分发挥学术委员会作用，</w:t>
      </w:r>
      <w:r>
        <w:rPr>
          <w:rFonts w:hint="default" w:ascii="Times New Roman" w:hAnsi="Times New Roman" w:eastAsia="仿宋_GB2312" w:cs="Times New Roman"/>
          <w:b w:val="0"/>
          <w:bCs w:val="0"/>
          <w:color w:val="auto"/>
          <w:sz w:val="32"/>
          <w:szCs w:val="32"/>
          <w:highlight w:val="none"/>
          <w:lang w:val="en-US" w:eastAsia="zh-CN"/>
        </w:rPr>
        <w:t>优化各类科研课题管理</w:t>
      </w:r>
      <w:r>
        <w:rPr>
          <w:rFonts w:hint="eastAsia" w:ascii="Times New Roman" w:hAnsi="Times New Roman" w:eastAsia="仿宋_GB2312" w:cs="仿宋"/>
          <w:b w:val="0"/>
          <w:bCs w:val="0"/>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积极培育高级别课题，着力促进重大重点课题的集体攻关，加强科研成果的实践转化与应用。</w:t>
      </w:r>
      <w:r>
        <w:rPr>
          <w:rFonts w:hint="eastAsia" w:ascii="Times New Roman" w:hAnsi="Times New Roman" w:eastAsia="仿宋_GB2312" w:cs="Times New Roman"/>
          <w:b w:val="0"/>
          <w:bCs w:val="0"/>
          <w:color w:val="auto"/>
          <w:sz w:val="32"/>
          <w:szCs w:val="32"/>
          <w:highlight w:val="none"/>
          <w:lang w:val="en-US" w:eastAsia="zh-CN"/>
        </w:rPr>
        <w:t>深</w:t>
      </w:r>
      <w:r>
        <w:rPr>
          <w:rFonts w:hint="default" w:ascii="Times New Roman" w:hAnsi="Times New Roman" w:eastAsia="仿宋_GB2312" w:cs="Times New Roman"/>
          <w:b w:val="0"/>
          <w:bCs w:val="0"/>
          <w:color w:val="auto"/>
          <w:sz w:val="32"/>
          <w:szCs w:val="32"/>
          <w:highlight w:val="none"/>
          <w:lang w:val="en-US" w:eastAsia="zh-CN"/>
        </w:rPr>
        <w:t>化学科建设</w:t>
      </w:r>
      <w:r>
        <w:rPr>
          <w:rFonts w:hint="eastAsia" w:ascii="Times New Roman" w:hAnsi="Times New Roman" w:eastAsia="仿宋_GB2312" w:cs="Times New Roman"/>
          <w:b w:val="0"/>
          <w:bCs w:val="0"/>
          <w:color w:val="auto"/>
          <w:sz w:val="32"/>
          <w:szCs w:val="32"/>
          <w:highlight w:val="none"/>
          <w:lang w:val="en-US" w:eastAsia="zh-CN"/>
        </w:rPr>
        <w:t>成果，</w:t>
      </w:r>
      <w:r>
        <w:rPr>
          <w:rFonts w:hint="default" w:ascii="Times New Roman" w:hAnsi="Times New Roman" w:eastAsia="仿宋_GB2312" w:cs="Times New Roman"/>
          <w:b w:val="0"/>
          <w:bCs w:val="0"/>
          <w:color w:val="auto"/>
          <w:sz w:val="32"/>
          <w:szCs w:val="32"/>
          <w:highlight w:val="none"/>
          <w:lang w:val="en-US" w:eastAsia="zh-CN"/>
        </w:rPr>
        <w:t>做好学科创新平台的绩效评估与系统总结。</w:t>
      </w:r>
      <w:r>
        <w:rPr>
          <w:rFonts w:hint="eastAsia" w:ascii="Times New Roman" w:hAnsi="Times New Roman" w:eastAsia="仿宋_GB2312" w:cs="Times New Roman"/>
          <w:b w:val="0"/>
          <w:bCs w:val="0"/>
          <w:color w:val="auto"/>
          <w:sz w:val="32"/>
          <w:szCs w:val="32"/>
          <w:highlight w:val="none"/>
          <w:lang w:val="en-US" w:eastAsia="zh-CN"/>
        </w:rPr>
        <w:t>深入</w:t>
      </w:r>
      <w:r>
        <w:rPr>
          <w:rFonts w:hint="default" w:ascii="Times New Roman" w:hAnsi="Times New Roman" w:eastAsia="仿宋_GB2312" w:cs="Times New Roman"/>
          <w:b w:val="0"/>
          <w:bCs w:val="0"/>
          <w:color w:val="auto"/>
          <w:sz w:val="32"/>
          <w:szCs w:val="32"/>
          <w:highlight w:val="none"/>
          <w:lang w:val="en-US" w:eastAsia="zh-CN"/>
        </w:rPr>
        <w:t>谋划新获批园区类博士后科研工作站的实践探索。拓展</w:t>
      </w:r>
      <w:r>
        <w:rPr>
          <w:rFonts w:hint="eastAsia" w:ascii="Times New Roman" w:hAnsi="Times New Roman" w:eastAsia="仿宋_GB2312" w:cs="Times New Roman"/>
          <w:b w:val="0"/>
          <w:bCs w:val="0"/>
          <w:color w:val="auto"/>
          <w:sz w:val="32"/>
          <w:szCs w:val="32"/>
          <w:highlight w:val="none"/>
          <w:lang w:val="en-US" w:eastAsia="zh-CN"/>
        </w:rPr>
        <w:t>高水平</w:t>
      </w:r>
      <w:r>
        <w:rPr>
          <w:rFonts w:hint="default" w:ascii="Times New Roman" w:hAnsi="Times New Roman" w:eastAsia="仿宋_GB2312" w:cs="Times New Roman"/>
          <w:b w:val="0"/>
          <w:bCs w:val="0"/>
          <w:color w:val="auto"/>
          <w:sz w:val="32"/>
          <w:szCs w:val="32"/>
          <w:highlight w:val="none"/>
          <w:lang w:val="en-US" w:eastAsia="zh-CN"/>
        </w:rPr>
        <w:t>学术交流与研讨</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开好第四届教师学习与专业发展国际研讨会。</w:t>
      </w:r>
      <w:r>
        <w:rPr>
          <w:rFonts w:hint="eastAsia" w:ascii="Times New Roman" w:hAnsi="Times New Roman" w:eastAsia="仿宋_GB2312" w:cs="仿宋_GB2312"/>
          <w:b w:val="0"/>
          <w:bCs w:val="0"/>
          <w:color w:val="000000"/>
          <w:kern w:val="0"/>
          <w:sz w:val="32"/>
          <w:szCs w:val="32"/>
          <w:highlight w:val="none"/>
        </w:rPr>
        <w:t>完善学院外事工作机制，进一步发挥孔子学院在国际交流</w:t>
      </w:r>
      <w:r>
        <w:rPr>
          <w:rFonts w:hint="eastAsia" w:ascii="Times New Roman" w:hAnsi="Times New Roman" w:eastAsia="仿宋_GB2312" w:cs="仿宋_GB2312"/>
          <w:b w:val="0"/>
          <w:bCs w:val="0"/>
          <w:color w:val="000000"/>
          <w:kern w:val="0"/>
          <w:sz w:val="32"/>
          <w:szCs w:val="32"/>
          <w:highlight w:val="none"/>
          <w:lang w:val="en-US" w:eastAsia="zh-CN"/>
        </w:rPr>
        <w:t>中</w:t>
      </w:r>
      <w:r>
        <w:rPr>
          <w:rFonts w:hint="eastAsia" w:ascii="Times New Roman" w:hAnsi="Times New Roman" w:eastAsia="仿宋_GB2312" w:cs="仿宋_GB2312"/>
          <w:b w:val="0"/>
          <w:bCs w:val="0"/>
          <w:color w:val="000000"/>
          <w:kern w:val="0"/>
          <w:sz w:val="32"/>
          <w:szCs w:val="32"/>
          <w:highlight w:val="none"/>
        </w:rPr>
        <w:t>的窗口作用</w:t>
      </w:r>
      <w:r>
        <w:rPr>
          <w:rFonts w:hint="eastAsia" w:ascii="Times New Roman" w:hAnsi="Times New Roman" w:eastAsia="仿宋_GB2312" w:cs="仿宋_GB2312"/>
          <w:b w:val="0"/>
          <w:bCs w:val="0"/>
          <w:color w:val="000000"/>
          <w:kern w:val="0"/>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三是充分激发办学活力，实现事业发展新跨越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充分发挥学院全面深化改革领导小组作用。提高政治站位，坚持系统观念，围绕学院发展定位，紧盯制约学院发展的深层次矛盾和教职工反映的突出问题，总结好“十四五”规划落实情况，做好“十五五”规划谋划工作，抓住战略机遇期，谋划布局学科建设、队伍建设、人才培养、改善办学条件等重大改革举措，确保各项改革措施的协调配套，增强改革的整体效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val="en-US" w:eastAsia="zh-CN"/>
        </w:rPr>
        <w:t>持续开展“</w:t>
      </w:r>
      <w:r>
        <w:rPr>
          <w:rFonts w:hint="default" w:ascii="Times New Roman" w:hAnsi="Times New Roman" w:eastAsia="仿宋_GB2312" w:cs="Times New Roman"/>
          <w:b w:val="0"/>
          <w:bCs w:val="0"/>
          <w:color w:val="auto"/>
          <w:sz w:val="32"/>
          <w:szCs w:val="32"/>
          <w:highlight w:val="none"/>
          <w:lang w:val="en-US" w:eastAsia="zh-CN"/>
        </w:rPr>
        <w:t>培训质量和管理服务水平双提升行动</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eastAsia="zh-CN"/>
        </w:rPr>
        <w:t>落实学院全面深化改革相关任务，</w:t>
      </w:r>
      <w:r>
        <w:rPr>
          <w:rFonts w:hint="eastAsia" w:ascii="Times New Roman" w:hAnsi="Times New Roman" w:eastAsia="仿宋_GB2312" w:cs="Times New Roman"/>
          <w:b w:val="0"/>
          <w:bCs w:val="0"/>
          <w:color w:val="auto"/>
          <w:sz w:val="32"/>
          <w:szCs w:val="32"/>
          <w:highlight w:val="none"/>
          <w:lang w:val="en-US" w:eastAsia="zh-CN"/>
        </w:rPr>
        <w:t>进一步提升培训质量和培训品牌建设质量，进一步</w:t>
      </w:r>
      <w:r>
        <w:rPr>
          <w:rFonts w:hint="default" w:ascii="Times New Roman" w:hAnsi="Times New Roman" w:eastAsia="仿宋_GB2312" w:cs="Times New Roman"/>
          <w:b w:val="0"/>
          <w:bCs w:val="0"/>
          <w:color w:val="auto"/>
          <w:sz w:val="32"/>
          <w:szCs w:val="32"/>
          <w:highlight w:val="none"/>
          <w:lang w:val="en-US" w:eastAsia="zh-CN"/>
        </w:rPr>
        <w:t>完善制度机制、规范权力运行、优化管理流程、加强能力建设</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sz w:val="32"/>
          <w:szCs w:val="32"/>
          <w:lang w:val="en-US" w:eastAsia="zh-CN"/>
        </w:rPr>
        <w:t>聚焦一线教师实际需求，创新培训组织形式和培训内容，推动形成高质量培训供给合力，完善教学质量评估体系，不断提升培训供给的精准度、契合度。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深化人事制度改革</w:t>
      </w:r>
      <w:r>
        <w:rPr>
          <w:rFonts w:hint="eastAsia" w:ascii="Times New Roman" w:hAnsi="Times New Roman" w:eastAsia="仿宋_GB2312" w:cs="Times New Roman"/>
          <w:b w:val="0"/>
          <w:bCs w:val="0"/>
          <w:color w:val="auto"/>
          <w:sz w:val="32"/>
          <w:szCs w:val="32"/>
          <w:highlight w:val="none"/>
          <w:lang w:val="en-US" w:eastAsia="zh-CN"/>
        </w:rPr>
        <w:t>，健全荣誉表彰体系，完善日常晋升机制，量化聘期考核标准。完善绩效工资激励机制，细化绩效分配方案，按照多劳多得、优绩优酬的原则，合理拉开档次。激发二级学院发展动能，探索在人事管理、财务管理等方面进一步</w:t>
      </w:r>
      <w:r>
        <w:rPr>
          <w:rFonts w:hint="default" w:ascii="Times New Roman" w:hAnsi="Times New Roman" w:eastAsia="仿宋_GB2312" w:cs="Times New Roman"/>
          <w:b w:val="0"/>
          <w:bCs w:val="0"/>
          <w:color w:val="auto"/>
          <w:sz w:val="32"/>
          <w:szCs w:val="32"/>
          <w:highlight w:val="none"/>
          <w:lang w:val="en-US" w:eastAsia="zh-CN"/>
        </w:rPr>
        <w:t>下放二级学院办学自主权</w:t>
      </w:r>
      <w:r>
        <w:rPr>
          <w:rFonts w:hint="eastAsia" w:ascii="Times New Roman" w:hAnsi="Times New Roman" w:eastAsia="仿宋_GB2312" w:cs="Times New Roman"/>
          <w:b w:val="0"/>
          <w:bCs w:val="0"/>
          <w:color w:val="auto"/>
          <w:sz w:val="32"/>
          <w:szCs w:val="32"/>
          <w:highlight w:val="none"/>
          <w:lang w:val="en-US" w:eastAsia="zh-CN"/>
        </w:rPr>
        <w:t>。打造成长发展平台，支持教职工参加学历进修、学术研修和交流展示活动。支持各类平台发挥作用，加大对教授工作室、学科创新平台、非实体性学术研究机构的支持保障力度。坚持管办分离，完善合作培训运行机制，提升合作培训对学院发展的支撑保障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四是</w:t>
      </w:r>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HYPERLINK "http://www.baidu.com/link?url=-ZT5yq3fgH2uW6DPcens9QQIPwrFtf7Wj54mwEmJl9HuPG42vbgW3sW9_v6tJ626_3cJIQL-L1Dpx6tcdPdayT7Hf_dh4uDaOddaApotFByZUnRD7Jb-jsTehMAqDjdq8bQ33E2dUJuNFj_JAm9TDBY64OWwznUm8CH7O5KLbUKxlFDu5zXhXwYlRemhodBpLrMZwmLIRCBSRU8yYKsgcMAHZ1r1Y84h4Q_lPIAGnEdgvFAkVparI5R7Yart4HGsl5_gOCfWA144auqw5Q92DK" \t "https://www.baidu.com/_blank" </w:instrText>
      </w:r>
      <w:r>
        <w:rPr>
          <w:rFonts w:hint="eastAsia" w:ascii="黑体" w:hAnsi="黑体" w:eastAsia="黑体" w:cs="黑体"/>
          <w:b w:val="0"/>
          <w:bCs w:val="0"/>
          <w:color w:val="auto"/>
          <w:sz w:val="32"/>
          <w:szCs w:val="32"/>
          <w:highlight w:val="none"/>
          <w:lang w:val="en-US" w:eastAsia="zh-CN"/>
        </w:rPr>
        <w:fldChar w:fldCharType="separate"/>
      </w:r>
      <w:r>
        <w:rPr>
          <w:rFonts w:hint="eastAsia" w:ascii="黑体" w:hAnsi="黑体" w:eastAsia="黑体" w:cs="黑体"/>
          <w:b w:val="0"/>
          <w:bCs w:val="0"/>
          <w:color w:val="auto"/>
          <w:sz w:val="32"/>
          <w:szCs w:val="32"/>
          <w:highlight w:val="none"/>
          <w:lang w:val="en-US" w:eastAsia="zh-CN"/>
        </w:rPr>
        <w:t>强化正风肃纪</w:t>
      </w:r>
      <w:r>
        <w:rPr>
          <w:rFonts w:hint="eastAsia" w:ascii="黑体" w:hAnsi="黑体" w:eastAsia="黑体" w:cs="黑体"/>
          <w:b w:val="0"/>
          <w:bCs w:val="0"/>
          <w:color w:val="auto"/>
          <w:sz w:val="32"/>
          <w:szCs w:val="32"/>
          <w:highlight w:val="none"/>
          <w:lang w:val="en-US" w:eastAsia="zh-CN"/>
        </w:rPr>
        <w:fldChar w:fldCharType="end"/>
      </w:r>
      <w:r>
        <w:rPr>
          <w:rFonts w:hint="eastAsia" w:ascii="黑体" w:hAnsi="黑体" w:eastAsia="黑体" w:cs="黑体"/>
          <w:b w:val="0"/>
          <w:bCs w:val="0"/>
          <w:color w:val="auto"/>
          <w:sz w:val="32"/>
          <w:szCs w:val="32"/>
          <w:highlight w:val="none"/>
          <w:lang w:val="en-US" w:eastAsia="zh-CN"/>
        </w:rPr>
        <w:t>，坚定不移推进全面从严治党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rPr>
      </w:pPr>
      <w:r>
        <w:rPr>
          <w:rFonts w:hint="default" w:ascii="Times New Roman" w:hAnsi="Times New Roman" w:eastAsia="仿宋_GB2312" w:cs="仿宋_GB2312"/>
          <w:b w:val="0"/>
          <w:bCs w:val="0"/>
          <w:color w:val="auto"/>
          <w:kern w:val="0"/>
          <w:sz w:val="32"/>
          <w:szCs w:val="32"/>
          <w:highlight w:val="none"/>
          <w:lang w:val="en-US" w:eastAsia="zh-CN" w:bidi="ar"/>
        </w:rPr>
        <w:t>认真做好市委巡视反馈问题整改落实</w:t>
      </w:r>
      <w:r>
        <w:rPr>
          <w:rFonts w:hint="eastAsia" w:ascii="Times New Roman" w:hAnsi="Times New Roman" w:eastAsia="仿宋_GB2312" w:cs="Times New Roman"/>
          <w:b w:val="0"/>
          <w:bCs w:val="0"/>
          <w:sz w:val="32"/>
          <w:szCs w:val="32"/>
          <w:lang w:val="en-US" w:eastAsia="zh-CN"/>
        </w:rPr>
        <w:t>。压紧压实责任链条，全力做好巡视“后半篇文章”，为学院高质量发展提供坚强的政治保障。</w:t>
      </w:r>
      <w:r>
        <w:rPr>
          <w:rFonts w:hint="eastAsia" w:ascii="Times New Roman" w:hAnsi="Times New Roman" w:eastAsia="仿宋_GB2312" w:cs="Times New Roman"/>
          <w:b w:val="0"/>
          <w:bCs w:val="0"/>
          <w:color w:val="auto"/>
          <w:sz w:val="32"/>
          <w:szCs w:val="32"/>
          <w:highlight w:val="none"/>
          <w:lang w:val="en-US" w:eastAsia="zh-CN"/>
        </w:rPr>
        <w:t>坚定落实党委主体责任和纪委监督责任持续深化党纪学习教育，巩固教育整顿成果。</w:t>
      </w:r>
      <w:r>
        <w:rPr>
          <w:rFonts w:hint="eastAsia" w:ascii="Times New Roman" w:hAnsi="Times New Roman" w:eastAsia="仿宋_GB2312" w:cs="Times New Roman"/>
          <w:b w:val="0"/>
          <w:bCs w:val="0"/>
          <w:color w:val="auto"/>
          <w:sz w:val="32"/>
          <w:szCs w:val="32"/>
          <w:highlight w:val="none"/>
        </w:rPr>
        <w:t>认真落实全市警示教育大会精神，</w:t>
      </w:r>
      <w:r>
        <w:rPr>
          <w:rFonts w:hint="eastAsia" w:ascii="Times New Roman" w:hAnsi="Times New Roman" w:eastAsia="仿宋_GB2312" w:cs="Times New Roman"/>
          <w:b w:val="0"/>
          <w:bCs w:val="0"/>
          <w:color w:val="auto"/>
          <w:sz w:val="32"/>
          <w:szCs w:val="32"/>
          <w:highlight w:val="none"/>
          <w:lang w:val="en-US" w:eastAsia="zh-CN"/>
        </w:rPr>
        <w:t>加强</w:t>
      </w:r>
      <w:r>
        <w:rPr>
          <w:rFonts w:hint="eastAsia" w:ascii="Times New Roman" w:hAnsi="Times New Roman" w:eastAsia="仿宋_GB2312" w:cs="Times New Roman"/>
          <w:b w:val="0"/>
          <w:bCs w:val="0"/>
          <w:color w:val="auto"/>
          <w:sz w:val="32"/>
          <w:szCs w:val="32"/>
          <w:highlight w:val="none"/>
        </w:rPr>
        <w:t>政治生态分析研判</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推动严的基调一贯到底</w:t>
      </w:r>
      <w:r>
        <w:rPr>
          <w:rFonts w:hint="eastAsia" w:ascii="Times New Roman" w:hAnsi="Times New Roman" w:eastAsia="仿宋_GB2312" w:cs="Times New Roman"/>
          <w:b w:val="0"/>
          <w:bCs w:val="0"/>
          <w:color w:val="auto"/>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健全完善监督体系。加强巡察整改和成果运用。健全政治监督清单化管理和跟踪问效工作机制，扎实推动各类监督贯通协调。严格落实中央八项规定精神，持之以恒正风肃纪，一体推进“三不腐”，</w:t>
      </w:r>
      <w:r>
        <w:rPr>
          <w:rFonts w:hint="eastAsia" w:ascii="Times New Roman" w:hAnsi="Times New Roman" w:eastAsia="仿宋_GB2312" w:cs="仿宋_GB2312"/>
          <w:b w:val="0"/>
          <w:bCs w:val="0"/>
          <w:color w:val="auto"/>
          <w:kern w:val="2"/>
          <w:sz w:val="32"/>
          <w:szCs w:val="32"/>
          <w:lang w:val="en-US" w:eastAsia="zh-CN" w:bidi="ar-SA"/>
        </w:rPr>
        <w:t>持续巩固风清气正的政治生态和育人环境。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各位委员、同志们</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做好新一年工作，责任重大、任务艰巨。</w:t>
      </w:r>
      <w:r>
        <w:rPr>
          <w:rFonts w:hint="default" w:ascii="Times New Roman" w:hAnsi="Times New Roman" w:eastAsia="仿宋_GB2312" w:cs="Times New Roman"/>
          <w:b w:val="0"/>
          <w:bCs w:val="0"/>
          <w:sz w:val="32"/>
          <w:szCs w:val="32"/>
          <w:lang w:val="en-US" w:eastAsia="zh-CN"/>
        </w:rPr>
        <w:t>我们</w:t>
      </w:r>
      <w:r>
        <w:rPr>
          <w:rFonts w:hint="eastAsia" w:ascii="Times New Roman" w:hAnsi="Times New Roman" w:eastAsia="仿宋_GB2312" w:cs="Times New Roman"/>
          <w:b w:val="0"/>
          <w:bCs w:val="0"/>
          <w:sz w:val="32"/>
          <w:szCs w:val="32"/>
          <w:lang w:val="en-US" w:eastAsia="zh-CN"/>
        </w:rPr>
        <w:t>要</w:t>
      </w:r>
      <w:r>
        <w:rPr>
          <w:rFonts w:hint="default" w:ascii="Times New Roman" w:hAnsi="Times New Roman" w:eastAsia="仿宋_GB2312" w:cs="Times New Roman"/>
          <w:b w:val="0"/>
          <w:bCs w:val="0"/>
          <w:sz w:val="32"/>
          <w:szCs w:val="32"/>
          <w:lang w:val="en-US" w:eastAsia="zh-CN"/>
        </w:rPr>
        <w:t>更加紧密地团结在以习近平同志为核心的党中央周围，</w:t>
      </w:r>
      <w:r>
        <w:rPr>
          <w:rFonts w:hint="eastAsia" w:ascii="Times New Roman" w:hAnsi="Times New Roman" w:eastAsia="仿宋_GB2312" w:cs="Times New Roman"/>
          <w:b w:val="0"/>
          <w:bCs w:val="0"/>
          <w:sz w:val="32"/>
          <w:szCs w:val="32"/>
          <w:lang w:val="en-US" w:eastAsia="zh-CN"/>
        </w:rPr>
        <w:t>凝心聚力、锐意进取、真抓实干，锚定教育强国建设和新时代首都发展的目标任务，不断开创学院事业发展的新局面！</w:t>
      </w:r>
    </w:p>
    <w:p>
      <w:pPr>
        <w:rPr>
          <w:rFonts w:hint="eastAsia" w:ascii="Times New Roman" w:hAnsi="Times New Roman" w:eastAsia="仿宋_GB2312" w:cs="Times New Roman"/>
          <w:b w:val="0"/>
          <w:bCs w:val="0"/>
          <w:sz w:val="32"/>
          <w:szCs w:val="32"/>
          <w:lang w:val="en-US" w:eastAsia="zh-CN"/>
        </w:rPr>
      </w:pPr>
    </w:p>
    <w:p>
      <w:pPr>
        <w:jc w:val="center"/>
        <w:rPr>
          <w:rFonts w:hint="default" w:ascii="Times New Roman" w:hAnsi="Times New Roman" w:eastAsia="仿宋_GB2312" w:cs="Times New Roman"/>
          <w:b w:val="0"/>
          <w:bCs w:val="0"/>
          <w:sz w:val="32"/>
          <w:szCs w:val="32"/>
          <w:lang w:val="en-US" w:eastAsia="zh-CN"/>
        </w:rPr>
      </w:pPr>
      <w:r>
        <w:rPr>
          <w:rFonts w:hint="eastAsia" w:ascii="黑体" w:hAnsi="黑体" w:eastAsia="黑体" w:cs="黑体"/>
          <w:b w:val="0"/>
          <w:bCs w:val="0"/>
          <w:sz w:val="32"/>
          <w:szCs w:val="32"/>
          <w:lang w:val="en-US" w:eastAsia="zh-CN"/>
        </w:rPr>
        <w:t>肖韵竹同志在四届党委三次全会上的讲话</w:t>
      </w:r>
    </w:p>
    <w:p>
      <w:pPr>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各位委员、同志们：</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今天，我们用上午半天的时间回顾总结了中共北京教育学院第四届委员会常务委员会2024年的工作成效，研究部署了2025年的重点任务。大家就党委常委会工作报告、纪委工作报告、大会决议（草案）等文件进行了</w:t>
      </w:r>
      <w:r>
        <w:rPr>
          <w:rFonts w:ascii="仿宋_GB2312" w:hAnsi="仿宋_GB2312" w:eastAsia="仿宋_GB2312" w:cs="仿宋_GB2312"/>
          <w:b w:val="0"/>
          <w:bCs w:val="0"/>
          <w:color w:val="auto"/>
          <w:kern w:val="2"/>
          <w:sz w:val="32"/>
          <w:szCs w:val="32"/>
          <w:lang w:bidi="ar-SA"/>
        </w:rPr>
        <w:t>深入的讨论</w:t>
      </w:r>
      <w:r>
        <w:rPr>
          <w:rFonts w:hint="eastAsia" w:ascii="仿宋_GB2312" w:hAnsi="仿宋_GB2312" w:eastAsia="仿宋_GB2312" w:cs="仿宋_GB2312"/>
          <w:b w:val="0"/>
          <w:bCs w:val="0"/>
          <w:color w:val="auto"/>
          <w:kern w:val="2"/>
          <w:sz w:val="32"/>
          <w:szCs w:val="32"/>
          <w:lang w:val="en-US" w:eastAsia="zh-CN" w:bidi="ar-SA"/>
        </w:rPr>
        <w:t>和</w:t>
      </w:r>
      <w:r>
        <w:rPr>
          <w:rFonts w:hint="eastAsia" w:ascii="仿宋_GB2312" w:hAnsi="仿宋_GB2312" w:eastAsia="仿宋_GB2312" w:cs="仿宋_GB2312"/>
          <w:b w:val="0"/>
          <w:bCs w:val="0"/>
          <w:color w:val="auto"/>
          <w:sz w:val="32"/>
          <w:szCs w:val="32"/>
          <w:lang w:val="en-US" w:eastAsia="zh-CN"/>
        </w:rPr>
        <w:t>审议。过去一年，学院坚持以习近平新时代中国特色社会主义思想为指导，扎实开展党纪学习教育，大力弘扬教育家精神，坚持用改革精神深入推进全面从严治党、从严治校、从严治教，坚持以首善标准推进干部教师培训事业，切实答好“教育强国 教院何为”这一时代命题，各项工作取得了新成绩、迈上了新台阶。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本次会议期间，同志们以高度的政治责任感和强烈的教育使命感，担当作为，建言献策，积极研讨2025年的“十四五”规划收官和“十五五”开局奠基任务，携手营造凝心聚力、干事创业的奋进之势。</w:t>
      </w:r>
      <w:r>
        <w:rPr>
          <w:rFonts w:ascii="仿宋_GB2312" w:hAnsi="仿宋_GB2312" w:eastAsia="仿宋_GB2312" w:cs="仿宋_GB2312"/>
          <w:b w:val="0"/>
          <w:bCs w:val="0"/>
          <w:color w:val="auto"/>
          <w:kern w:val="2"/>
          <w:sz w:val="32"/>
          <w:szCs w:val="32"/>
          <w:lang w:bidi="ar-SA"/>
        </w:rPr>
        <w:t>本次全会是一次明确方向、</w:t>
      </w:r>
      <w:r>
        <w:rPr>
          <w:rFonts w:hint="default" w:ascii="仿宋_GB2312" w:hAnsi="仿宋_GB2312" w:eastAsia="仿宋_GB2312" w:cs="仿宋_GB2312"/>
          <w:b w:val="0"/>
          <w:bCs w:val="0"/>
          <w:color w:val="auto"/>
          <w:kern w:val="2"/>
          <w:sz w:val="32"/>
          <w:szCs w:val="32"/>
          <w:lang w:bidi="ar-SA"/>
        </w:rPr>
        <w:t>鼓舞干劲</w:t>
      </w:r>
      <w:r>
        <w:rPr>
          <w:rFonts w:hint="eastAsia" w:ascii="仿宋_GB2312" w:hAnsi="仿宋_GB2312" w:eastAsia="仿宋_GB2312" w:cs="仿宋_GB2312"/>
          <w:b w:val="0"/>
          <w:bCs w:val="0"/>
          <w:color w:val="auto"/>
          <w:kern w:val="2"/>
          <w:sz w:val="32"/>
          <w:szCs w:val="32"/>
          <w:lang w:eastAsia="zh-CN" w:bidi="ar-SA"/>
        </w:rPr>
        <w:t>、</w:t>
      </w:r>
      <w:r>
        <w:rPr>
          <w:rFonts w:hint="eastAsia" w:ascii="仿宋_GB2312" w:hAnsi="仿宋_GB2312" w:eastAsia="仿宋_GB2312" w:cs="仿宋_GB2312"/>
          <w:b w:val="0"/>
          <w:bCs w:val="0"/>
          <w:color w:val="auto"/>
          <w:kern w:val="2"/>
          <w:sz w:val="32"/>
          <w:szCs w:val="32"/>
          <w:lang w:val="en-US" w:eastAsia="zh-CN" w:bidi="ar-SA"/>
        </w:rPr>
        <w:t>风清气正、</w:t>
      </w:r>
      <w:r>
        <w:rPr>
          <w:rFonts w:ascii="仿宋_GB2312" w:hAnsi="仿宋_GB2312" w:eastAsia="仿宋_GB2312" w:cs="仿宋_GB2312"/>
          <w:b w:val="0"/>
          <w:bCs w:val="0"/>
          <w:color w:val="auto"/>
          <w:kern w:val="2"/>
          <w:sz w:val="32"/>
          <w:szCs w:val="32"/>
          <w:lang w:bidi="ar-SA"/>
        </w:rPr>
        <w:t>团结</w:t>
      </w:r>
      <w:r>
        <w:rPr>
          <w:rFonts w:hint="eastAsia" w:ascii="仿宋_GB2312" w:hAnsi="仿宋_GB2312" w:eastAsia="仿宋_GB2312" w:cs="仿宋_GB2312"/>
          <w:b w:val="0"/>
          <w:bCs w:val="0"/>
          <w:color w:val="auto"/>
          <w:kern w:val="2"/>
          <w:sz w:val="32"/>
          <w:szCs w:val="32"/>
          <w:lang w:val="en-US" w:eastAsia="zh-CN" w:bidi="ar-SA"/>
        </w:rPr>
        <w:t>进取</w:t>
      </w:r>
      <w:r>
        <w:rPr>
          <w:rFonts w:ascii="仿宋_GB2312" w:hAnsi="仿宋_GB2312" w:eastAsia="仿宋_GB2312" w:cs="仿宋_GB2312"/>
          <w:b w:val="0"/>
          <w:bCs w:val="0"/>
          <w:color w:val="auto"/>
          <w:kern w:val="2"/>
          <w:sz w:val="32"/>
          <w:szCs w:val="32"/>
          <w:lang w:bidi="ar-SA"/>
        </w:rPr>
        <w:t>的</w:t>
      </w:r>
      <w:r>
        <w:rPr>
          <w:rFonts w:hint="eastAsia" w:ascii="仿宋_GB2312" w:hAnsi="仿宋_GB2312" w:eastAsia="仿宋_GB2312" w:cs="仿宋_GB2312"/>
          <w:b w:val="0"/>
          <w:bCs w:val="0"/>
          <w:color w:val="auto"/>
          <w:kern w:val="2"/>
          <w:sz w:val="32"/>
          <w:szCs w:val="32"/>
          <w:lang w:val="en-US" w:eastAsia="zh-CN" w:bidi="ar-SA"/>
        </w:rPr>
        <w:t>大会，</w:t>
      </w:r>
      <w:r>
        <w:rPr>
          <w:rFonts w:ascii="仿宋_GB2312" w:hAnsi="仿宋_GB2312" w:eastAsia="仿宋_GB2312" w:cs="仿宋_GB2312"/>
          <w:b w:val="0"/>
          <w:bCs w:val="0"/>
          <w:color w:val="auto"/>
          <w:kern w:val="2"/>
          <w:sz w:val="32"/>
          <w:szCs w:val="32"/>
          <w:lang w:bidi="ar-SA"/>
        </w:rPr>
        <w:t>在大家的共同努力下，</w:t>
      </w:r>
      <w:r>
        <w:rPr>
          <w:rFonts w:hint="eastAsia" w:ascii="仿宋_GB2312" w:hAnsi="仿宋_GB2312" w:eastAsia="仿宋_GB2312" w:cs="仿宋_GB2312"/>
          <w:b w:val="0"/>
          <w:bCs w:val="0"/>
          <w:color w:val="auto"/>
          <w:kern w:val="2"/>
          <w:sz w:val="32"/>
          <w:szCs w:val="32"/>
          <w:lang w:val="en-US" w:eastAsia="zh-CN" w:bidi="ar-SA"/>
        </w:rPr>
        <w:t>会议</w:t>
      </w:r>
      <w:r>
        <w:rPr>
          <w:rFonts w:ascii="仿宋_GB2312" w:hAnsi="仿宋_GB2312" w:eastAsia="仿宋_GB2312" w:cs="仿宋_GB2312"/>
          <w:b w:val="0"/>
          <w:bCs w:val="0"/>
          <w:color w:val="auto"/>
          <w:kern w:val="2"/>
          <w:sz w:val="32"/>
          <w:szCs w:val="32"/>
          <w:lang w:bidi="ar-SA"/>
        </w:rPr>
        <w:t>圆满完成了各项议程，达到了预期目标。</w:t>
      </w:r>
      <w:r>
        <w:rPr>
          <w:rFonts w:hint="eastAsia" w:ascii="Times New Roman" w:hAnsi="Times New Roman" w:eastAsia="仿宋_GB2312" w:cs="Times New Roman"/>
          <w:b w:val="0"/>
          <w:bCs w:val="0"/>
          <w:color w:val="auto"/>
          <w:sz w:val="32"/>
          <w:szCs w:val="32"/>
          <w:lang w:val="en-US" w:eastAsia="zh-CN"/>
        </w:rPr>
        <w:t>为进一步</w:t>
      </w:r>
      <w:r>
        <w:rPr>
          <w:rFonts w:hint="default" w:ascii="Times New Roman" w:hAnsi="Times New Roman" w:eastAsia="仿宋_GB2312" w:cs="Times New Roman"/>
          <w:b w:val="0"/>
          <w:bCs w:val="0"/>
          <w:color w:val="auto"/>
          <w:sz w:val="32"/>
          <w:szCs w:val="32"/>
          <w:lang w:val="en-US" w:eastAsia="zh-CN"/>
        </w:rPr>
        <w:t>深入学习贯彻党的二十大和二十届二中、三中全会精神，</w:t>
      </w:r>
      <w:r>
        <w:rPr>
          <w:rFonts w:hint="eastAsia" w:ascii="Times New Roman" w:hAnsi="Times New Roman" w:eastAsia="仿宋_GB2312" w:cs="Times New Roman"/>
          <w:b w:val="0"/>
          <w:bCs w:val="0"/>
          <w:color w:val="auto"/>
          <w:sz w:val="32"/>
          <w:szCs w:val="32"/>
          <w:lang w:val="en-US" w:eastAsia="zh-CN"/>
        </w:rPr>
        <w:t>认真</w:t>
      </w:r>
      <w:r>
        <w:rPr>
          <w:rFonts w:hint="default" w:ascii="Times New Roman" w:hAnsi="Times New Roman" w:eastAsia="仿宋_GB2312" w:cs="Times New Roman"/>
          <w:b w:val="0"/>
          <w:bCs w:val="0"/>
          <w:color w:val="auto"/>
          <w:sz w:val="32"/>
          <w:szCs w:val="32"/>
          <w:lang w:val="en-US" w:eastAsia="zh-CN"/>
        </w:rPr>
        <w:t>学习贯彻北京市</w:t>
      </w:r>
      <w:r>
        <w:rPr>
          <w:rFonts w:hint="eastAsia" w:ascii="Times New Roman" w:hAnsi="Times New Roman" w:eastAsia="仿宋_GB2312" w:cs="Times New Roman"/>
          <w:b w:val="0"/>
          <w:bCs w:val="0"/>
          <w:color w:val="auto"/>
          <w:sz w:val="32"/>
          <w:szCs w:val="32"/>
          <w:lang w:val="en-US" w:eastAsia="zh-CN"/>
        </w:rPr>
        <w:t>委</w:t>
      </w:r>
      <w:r>
        <w:rPr>
          <w:rFonts w:hint="default" w:ascii="Times New Roman" w:hAnsi="Times New Roman" w:eastAsia="仿宋_GB2312" w:cs="Times New Roman"/>
          <w:b w:val="0"/>
          <w:bCs w:val="0"/>
          <w:color w:val="auto"/>
          <w:sz w:val="32"/>
          <w:szCs w:val="32"/>
          <w:lang w:val="en-US" w:eastAsia="zh-CN"/>
        </w:rPr>
        <w:t>十三届六次全会</w:t>
      </w:r>
      <w:r>
        <w:rPr>
          <w:rFonts w:hint="eastAsia" w:ascii="Times New Roman" w:hAnsi="Times New Roman" w:eastAsia="仿宋_GB2312" w:cs="Times New Roman"/>
          <w:b w:val="0"/>
          <w:bCs w:val="0"/>
          <w:color w:val="auto"/>
          <w:sz w:val="32"/>
          <w:szCs w:val="32"/>
          <w:lang w:val="en-US" w:eastAsia="zh-CN"/>
        </w:rPr>
        <w:t>精神，</w:t>
      </w:r>
      <w:r>
        <w:rPr>
          <w:rFonts w:hint="eastAsia" w:ascii="仿宋_GB2312" w:hAnsi="仿宋_GB2312" w:eastAsia="仿宋_GB2312" w:cs="仿宋_GB2312"/>
          <w:b w:val="0"/>
          <w:bCs w:val="0"/>
          <w:color w:val="auto"/>
          <w:sz w:val="32"/>
          <w:szCs w:val="32"/>
          <w:lang w:val="en-US" w:eastAsia="zh-CN"/>
        </w:rPr>
        <w:t>更好贯彻落实中央、市委决策部署，稳步实现学院第四次党代会确定的目标，有力推进本次全会提出的各方面工作，我再强调三点意见：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第一，统一思想认识，提高政治站位，主动服务首都基础教育高质量发展大局。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要在思想上同党中央保持高度一致。习近平总书记站在党和国家事业发展全局的战略高度，对高校党建工作、对教育工作提出一系列新思想新论断新要求，为院党委加强党的建设、领导学院高质量发展提供了根本遵循。日前第二十八次全国高校党的建设工作会议在京召开，就深入学习领会习近平总书记对高校党建工作的要求，贯彻落实全国教育大会精神、扎实做好高校党建工作作出部署。落实会议精神及相关部署，是我们开展好学院党的建设和一系列工作的行动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方面要坚持培元固本、凝心铸魂，深入推进党的创新理论学习和思想政治教育。我们要坚持不懈用习近平新时代中国特色社会主义思想武装头脑、指导实践、推动工作，要深刻认识“两个确立”的决定性意义，牢固树立“四个意识”、坚定“四个自信”、做到“两个维护”，要持续学习贯彻习近平总书记</w:t>
      </w:r>
      <w:r>
        <w:rPr>
          <w:rFonts w:hint="eastAsia" w:ascii="仿宋" w:hAnsi="仿宋" w:eastAsia="仿宋" w:cs="仿宋"/>
          <w:b w:val="0"/>
          <w:bCs w:val="0"/>
          <w:color w:val="auto"/>
          <w:sz w:val="32"/>
          <w:szCs w:val="32"/>
          <w:lang w:val="en-US" w:eastAsia="zh-CN"/>
        </w:rPr>
        <w:t>关于党的建设的重要思想、关于教育的重要论述、关于北京工作的重要指示批示精神</w:t>
      </w:r>
      <w:r>
        <w:rPr>
          <w:rFonts w:hint="eastAsia" w:ascii="仿宋_GB2312" w:hAnsi="仿宋_GB2312" w:eastAsia="仿宋_GB2312" w:cs="仿宋_GB2312"/>
          <w:b w:val="0"/>
          <w:bCs w:val="0"/>
          <w:color w:val="auto"/>
          <w:sz w:val="32"/>
          <w:szCs w:val="32"/>
          <w:lang w:val="en-US" w:eastAsia="zh-CN"/>
        </w:rPr>
        <w:t>等，要大力弘扬教育家精神、加强思想政治工作和师德师风教育，使政治建设、思想建设成为驱动学院事业发展的引擎，源源不断地为发展注入精神动力。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另一方面要坚持服务大局、主动担当，以钉钉子精神推动党中央决策部署落地见效。我们要着眼建设教育强国推动工作，</w:t>
      </w:r>
      <w:r>
        <w:rPr>
          <w:rFonts w:hint="default" w:ascii="仿宋_GB2312" w:hAnsi="仿宋_GB2312" w:eastAsia="仿宋_GB2312" w:cs="仿宋_GB2312"/>
          <w:b w:val="0"/>
          <w:bCs w:val="0"/>
          <w:color w:val="auto"/>
          <w:sz w:val="32"/>
          <w:szCs w:val="32"/>
          <w:lang w:val="en-US" w:eastAsia="zh-CN"/>
        </w:rPr>
        <w:t>将</w:t>
      </w:r>
      <w:r>
        <w:rPr>
          <w:rFonts w:hint="eastAsia" w:ascii="仿宋_GB2312" w:hAnsi="仿宋_GB2312" w:eastAsia="仿宋_GB2312" w:cs="仿宋_GB2312"/>
          <w:b w:val="0"/>
          <w:bCs w:val="0"/>
          <w:color w:val="auto"/>
          <w:sz w:val="32"/>
          <w:szCs w:val="32"/>
          <w:lang w:val="en-US" w:eastAsia="zh-CN"/>
        </w:rPr>
        <w:t>其</w:t>
      </w:r>
      <w:r>
        <w:rPr>
          <w:rFonts w:hint="default" w:ascii="仿宋_GB2312" w:hAnsi="仿宋_GB2312" w:eastAsia="仿宋_GB2312" w:cs="仿宋_GB2312"/>
          <w:b w:val="0"/>
          <w:bCs w:val="0"/>
          <w:color w:val="auto"/>
          <w:sz w:val="32"/>
          <w:szCs w:val="32"/>
          <w:lang w:val="en-US" w:eastAsia="zh-CN"/>
        </w:rPr>
        <w:t>目标任务转化成</w:t>
      </w:r>
      <w:r>
        <w:rPr>
          <w:rFonts w:hint="eastAsia" w:ascii="仿宋_GB2312" w:hAnsi="仿宋_GB2312" w:eastAsia="仿宋_GB2312" w:cs="仿宋_GB2312"/>
          <w:b w:val="0"/>
          <w:bCs w:val="0"/>
          <w:color w:val="auto"/>
          <w:sz w:val="32"/>
          <w:szCs w:val="32"/>
          <w:lang w:val="en-US" w:eastAsia="zh-CN"/>
        </w:rPr>
        <w:t>同志们</w:t>
      </w:r>
      <w:r>
        <w:rPr>
          <w:rFonts w:hint="default" w:ascii="仿宋_GB2312" w:hAnsi="仿宋_GB2312" w:eastAsia="仿宋_GB2312" w:cs="仿宋_GB2312"/>
          <w:b w:val="0"/>
          <w:bCs w:val="0"/>
          <w:color w:val="auto"/>
          <w:sz w:val="32"/>
          <w:szCs w:val="32"/>
          <w:lang w:val="en-US" w:eastAsia="zh-CN"/>
        </w:rPr>
        <w:t>的思想自觉行动自觉</w:t>
      </w:r>
      <w:r>
        <w:rPr>
          <w:rFonts w:hint="eastAsia" w:ascii="仿宋_GB2312" w:hAnsi="仿宋_GB2312" w:eastAsia="仿宋_GB2312" w:cs="仿宋_GB2312"/>
          <w:b w:val="0"/>
          <w:bCs w:val="0"/>
          <w:color w:val="auto"/>
          <w:sz w:val="32"/>
          <w:szCs w:val="32"/>
          <w:lang w:val="en-US" w:eastAsia="zh-CN"/>
        </w:rPr>
        <w:t>，更好履行学院在首都基础教育干部教师队伍建设中的职责使命。这意味着我们必须牢牢把握教育的政治属性、人民属性、战略属性，从党和人民的立场想问题、办事情，努力把握教育发展大势、把握基础教育人才培养全局，必须将学院党的建设和事业发展放在党和国家的工作大局中、放在首都基础教育发展的战略中去思考和谋划，为实现中华民族伟大复兴的中国梦提供坚实的人才支撑和智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第二，聚焦主责主业，全面深化改革，切实提升铸魂强师的能力水平。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党的二十届三中全会明确指出，当前和今后一个时期是以中国式现代化全面推进强国建设、民族复兴伟业的关键时期，必须继续把改革推向前进。学院落实教育大会精神和二十届三中全会精神，需要在党委坚强有力的领导下聚焦首都基础教育干部教师培训主责主业，全面深化改革，在党建和事业的融合中实现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Calibri" w:hAnsi="Calibri"/>
          <w:b w:val="0"/>
          <w:bCs w:val="0"/>
          <w:color w:val="auto"/>
          <w:szCs w:val="24"/>
        </w:rPr>
      </w:pPr>
      <w:r>
        <w:rPr>
          <w:rFonts w:hint="eastAsia" w:ascii="仿宋_GB2312" w:hAnsi="仿宋_GB2312" w:eastAsia="仿宋_GB2312" w:cs="仿宋_GB2312"/>
          <w:b w:val="0"/>
          <w:bCs w:val="0"/>
          <w:color w:val="auto"/>
          <w:sz w:val="32"/>
          <w:szCs w:val="32"/>
          <w:lang w:val="en-US" w:eastAsia="zh-CN"/>
        </w:rPr>
        <w:t>在全面深化改革、持续推动学院师干训事业发展的过程中，我们要把握两个要求。一是守正创新、先立后破。我们要牢牢守住北京教育学院和北京教育党校的发展定位，坚定不移落实立德树人根本任务，一张蓝图干到底。针对基础教育领域的新变化新情况新问题积极改革创新，敢于突破传统束缚，善于运用新理念，勇于实践新方法，做到工作开展既充满活力又扎实有序。</w:t>
      </w:r>
      <w:r>
        <w:rPr>
          <w:rFonts w:hint="eastAsia" w:ascii="仿宋_GB2312" w:hAnsi="仿宋_GB2312" w:eastAsia="仿宋_GB2312" w:cs="仿宋_GB2312"/>
          <w:b w:val="0"/>
          <w:bCs w:val="0"/>
          <w:color w:val="auto"/>
          <w:sz w:val="32"/>
          <w:szCs w:val="32"/>
          <w:highlight w:val="none"/>
          <w:lang w:val="en-US" w:eastAsia="zh-CN"/>
        </w:rPr>
        <w:t>二</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是锚定需求，提升贡献。</w:t>
      </w:r>
      <w:r>
        <w:rPr>
          <w:rFonts w:hint="eastAsia" w:ascii="仿宋_GB2312" w:hAnsi="仿宋_GB2312" w:eastAsia="仿宋_GB2312" w:cs="仿宋_GB2312"/>
          <w:b w:val="0"/>
          <w:bCs w:val="0"/>
          <w:color w:val="auto"/>
          <w:sz w:val="32"/>
          <w:szCs w:val="32"/>
          <w:lang w:val="en-US" w:eastAsia="zh-CN"/>
        </w:rPr>
        <w:t>我们要切实提升对首都基础教育教师队伍建设的支撑力和贡献力，从首都基础教育提升办学治校现代化水平的需要和促进干部教师专业成长的需求出发，把习近平总书记关于教育的重要论述有效转化为工作思路和实践举措，以首善标准持续构建完善高质量培训体系，不断加强品牌团队、品牌项目、品牌课程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第三，主动担当作为，强化协同配合，实现高质量党建引领高质量发展。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我们北京教育学院北京教育党校承担着基础教育高素质专业化教师队伍建设的重任。</w:t>
      </w:r>
      <w:r>
        <w:rPr>
          <w:rFonts w:hint="eastAsia" w:ascii="仿宋_GB2312" w:hAnsi="仿宋_GB2312" w:eastAsia="仿宋_GB2312" w:cs="仿宋_GB2312"/>
          <w:b w:val="0"/>
          <w:bCs w:val="0"/>
          <w:color w:val="auto"/>
          <w:sz w:val="32"/>
          <w:szCs w:val="32"/>
          <w:highlight w:val="none"/>
          <w:lang w:val="en-US" w:eastAsia="zh-CN"/>
        </w:rPr>
        <w:t>全体干部必须以挺膺担当、实干笃行、团结奋进的劲头，</w:t>
      </w:r>
      <w:r>
        <w:rPr>
          <w:rFonts w:hint="eastAsia" w:ascii="仿宋_GB2312" w:hAnsi="仿宋_GB2312" w:eastAsia="仿宋_GB2312" w:cs="仿宋_GB2312"/>
          <w:b w:val="0"/>
          <w:bCs w:val="0"/>
          <w:color w:val="auto"/>
          <w:sz w:val="32"/>
          <w:szCs w:val="32"/>
          <w:lang w:val="en-US" w:eastAsia="zh-CN"/>
        </w:rPr>
        <w:t>坚持和运用系统观念，强化一盘棋思想，围绕既定目标共同发力，持续推动学院党的建设和人才培养、学科发展、队伍建设等各方面任务。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要坚持党建的前瞻思考，带动发展建设全面工作。高质量党建引领高质量发展，关键要在“融”字上下功夫，在党建工作和业务工作的要素重组中实现创新发展。去年，学院实施了党建与业务深度融合“五大工程”，取得了重要成效。我们要继续推进学院党的建设从大局着眼，在实处着手，以推动事业高质量发展为第一要务，聚焦重点任务落地见效，破解党建与业务“两张皮”问题，实现二者的优势互补、资源共享，使之相辅相成、相得益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要坚持事业的全局谋划，实现一体融合发展。要加大统筹力度，努力实现北京教育学院和北京教育党校院校一体融合发展、主动融入全市“大思政课”建设、市区协同推进基本培训全覆盖的新的工作格局，彰显有组织科研与干部教师培训任务有机结合的研训一体办学特色，推动高层次教育人才培养和高水平教育科研成果产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要坚持任务的整体推进，汇聚发展合力共建共享。学院事业的高质量发展，不是哪几个领导同志、哪几个职能部门或二级学院的事，是我们全院上下共同的职责，共同的任务。我们必须通盘考量、整体施策，贯通学院各项改革政策措施的衔接配套，</w:t>
      </w:r>
      <w:r>
        <w:rPr>
          <w:rFonts w:hint="eastAsia" w:ascii="Times New Roman" w:hAnsi="Times New Roman" w:eastAsia="仿宋_GB2312" w:cs="Times New Roman"/>
          <w:b w:val="0"/>
          <w:bCs w:val="0"/>
          <w:color w:val="auto"/>
          <w:sz w:val="32"/>
          <w:szCs w:val="32"/>
          <w:lang w:val="en-US" w:eastAsia="zh-CN"/>
        </w:rPr>
        <w:t>统筹好高质量发展与高水平安全，</w:t>
      </w:r>
      <w:r>
        <w:rPr>
          <w:rFonts w:hint="eastAsia" w:ascii="仿宋_GB2312" w:hAnsi="仿宋_GB2312" w:eastAsia="仿宋_GB2312" w:cs="仿宋_GB2312"/>
          <w:b w:val="0"/>
          <w:bCs w:val="0"/>
          <w:color w:val="auto"/>
          <w:sz w:val="32"/>
          <w:szCs w:val="32"/>
          <w:lang w:val="en-US" w:eastAsia="zh-CN"/>
        </w:rPr>
        <w:t>常态化长效化推进培训质量与管理服务水平双提升</w:t>
      </w:r>
      <w:r>
        <w:rPr>
          <w:rFonts w:hint="eastAsia"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各二级单位和在座的每一位同志都责无旁贷，要密切配合、共同努力，为学院各项事业和各方面建设的协</w:t>
      </w:r>
      <w:r>
        <w:rPr>
          <w:rFonts w:hint="eastAsia" w:ascii="Times New Roman" w:hAnsi="Times New Roman" w:eastAsia="仿宋_GB2312" w:cs="Times New Roman"/>
          <w:b w:val="0"/>
          <w:bCs w:val="0"/>
          <w:color w:val="auto"/>
          <w:sz w:val="32"/>
          <w:szCs w:val="32"/>
          <w:lang w:val="en-US" w:eastAsia="zh-CN"/>
        </w:rPr>
        <w:t>同发展做出贡献。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明天，我们就将正式步入寒假假期。希望各位干部在放松调整的同时，认真思考2025年的各项工作，结合学院自身建设与事业发展的重点难点谋划本部门年度</w:t>
      </w:r>
      <w:r>
        <w:rPr>
          <w:rFonts w:hint="eastAsia" w:ascii="仿宋_GB2312" w:hAnsi="仿宋_GB2312" w:eastAsia="仿宋_GB2312" w:cs="仿宋_GB2312"/>
          <w:b w:val="0"/>
          <w:bCs w:val="0"/>
          <w:color w:val="auto"/>
          <w:sz w:val="32"/>
          <w:szCs w:val="32"/>
        </w:rPr>
        <w:t>工作要点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为新学期工作做好准备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另外，请大家在离校前深入排查本部门安全隐患，做好寒假期间值班工作，做到守土有责，确保校园安全稳定。也提醒大家在春节期间，严格落实中央八项规定精神，时刻保持警钟长鸣，牢记全面从严治党永远在路上。在此，我也代表学院党委对大家在2024年全情投入学院工作做出的努力和贡献表示衷心的感谢！也祝同志们在新的一年工作顺利，事业进步、生活幸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华文仿宋" w:hAnsi="华文仿宋" w:eastAsia="华文仿宋"/>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位委员、同志们，2025年是教育强国建设全面布局、高位推进之年，也是学院收官“十四五”发展、谋划“十五五”开局的关键之年。面对全新的任务，我们要牢牢把握北京教育学院在首都基础教育发展中的独特价值，学明白想明白落实党中央决策部署的关键点、教育改革攻坚的着力点、学院事业发展的生长点，干明白悟明白高质量党建引领学院高质量发展、助力首都办好人民满意的教育的工作思路和方法策略。</w:t>
      </w:r>
      <w:r>
        <w:rPr>
          <w:rFonts w:hint="eastAsia" w:ascii="华文仿宋" w:hAnsi="华文仿宋" w:eastAsia="华文仿宋"/>
          <w:b w:val="0"/>
          <w:bCs w:val="0"/>
          <w:color w:val="auto"/>
          <w:sz w:val="32"/>
          <w:szCs w:val="32"/>
        </w:rPr>
        <w:t>新时代新征程，让我们锚定奋斗目标、抢抓发展机遇，敢想敢为、善作善成，</w:t>
      </w:r>
      <w:r>
        <w:rPr>
          <w:rFonts w:hint="eastAsia" w:ascii="华文仿宋" w:hAnsi="华文仿宋" w:eastAsia="华文仿宋"/>
          <w:b w:val="0"/>
          <w:bCs w:val="0"/>
          <w:color w:val="auto"/>
          <w:sz w:val="32"/>
          <w:szCs w:val="32"/>
          <w:lang w:val="en-US" w:eastAsia="zh-CN"/>
        </w:rPr>
        <w:t>为加强首都基础教育高素质专业化教师队伍建设、实现教育强国的战略目标，</w:t>
      </w:r>
      <w:r>
        <w:rPr>
          <w:rFonts w:hint="eastAsia" w:ascii="华文仿宋" w:hAnsi="华文仿宋" w:eastAsia="华文仿宋"/>
          <w:b w:val="0"/>
          <w:bCs w:val="0"/>
          <w:color w:val="auto"/>
          <w:sz w:val="32"/>
          <w:szCs w:val="32"/>
        </w:rPr>
        <w:t>贡献教育</w:t>
      </w:r>
      <w:r>
        <w:rPr>
          <w:rFonts w:hint="eastAsia" w:ascii="华文仿宋" w:hAnsi="华文仿宋" w:eastAsia="华文仿宋"/>
          <w:b w:val="0"/>
          <w:bCs w:val="0"/>
          <w:color w:val="auto"/>
          <w:sz w:val="32"/>
          <w:szCs w:val="32"/>
          <w:lang w:val="en-US" w:eastAsia="zh-CN"/>
        </w:rPr>
        <w:t>学院</w:t>
      </w:r>
      <w:r>
        <w:rPr>
          <w:rFonts w:hint="eastAsia" w:ascii="华文仿宋" w:hAnsi="华文仿宋" w:eastAsia="华文仿宋"/>
          <w:b w:val="0"/>
          <w:bCs w:val="0"/>
          <w:color w:val="auto"/>
          <w:sz w:val="32"/>
          <w:szCs w:val="32"/>
        </w:rPr>
        <w:t>人的智慧和力量！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p>
    <w:p>
      <w:pPr>
        <w:rPr>
          <w:rFonts w:hint="eastAsia" w:ascii="Times New Roman" w:hAnsi="Times New Roman" w:eastAsia="仿宋_GB2312" w:cs="Times New Roman"/>
          <w:b w:val="0"/>
          <w:bCs w:val="0"/>
          <w:sz w:val="32"/>
          <w:szCs w:val="32"/>
          <w:lang w:val="en-US" w:eastAsia="zh-CN"/>
        </w:rPr>
      </w:pPr>
    </w:p>
    <w:p>
      <w:pPr>
        <w:rPr>
          <w:rFonts w:hint="eastAsia" w:ascii="Times New Roman" w:hAnsi="Times New Roman" w:eastAsia="仿宋_GB2312" w:cs="Times New Roman"/>
          <w:b w:val="0"/>
          <w:bCs w:val="0"/>
          <w:sz w:val="32"/>
          <w:szCs w:val="32"/>
          <w:lang w:val="en-US" w:eastAsia="zh-CN"/>
        </w:rPr>
      </w:pPr>
    </w:p>
    <w:p>
      <w:pPr>
        <w:rPr>
          <w:rFonts w:hint="eastAsia" w:ascii="Times New Roman" w:hAnsi="Times New Roman" w:eastAsia="仿宋_GB2312" w:cs="Times New Roman"/>
          <w:b w:val="0"/>
          <w:bCs w:val="0"/>
          <w:sz w:val="32"/>
          <w:szCs w:val="32"/>
          <w:lang w:val="en-US" w:eastAsia="zh-CN"/>
        </w:rPr>
      </w:pPr>
    </w:p>
    <w:p>
      <w:pPr>
        <w:rPr>
          <w:rFonts w:hint="eastAsia" w:ascii="Times New Roman" w:hAnsi="Times New Roman" w:eastAsia="仿宋_GB2312" w:cs="Times New Roman"/>
          <w:b w:val="0"/>
          <w:bCs w:val="0"/>
          <w:sz w:val="32"/>
          <w:szCs w:val="32"/>
          <w:lang w:val="en-US" w:eastAsia="zh-CN"/>
        </w:rPr>
      </w:pPr>
    </w:p>
    <w:p>
      <w:pPr>
        <w:rPr>
          <w:rFonts w:hint="eastAsia" w:ascii="Times New Roman" w:hAnsi="Times New Roman" w:eastAsia="仿宋_GB2312" w:cs="Times New Roman"/>
          <w:b w:val="0"/>
          <w:bCs w:val="0"/>
          <w:sz w:val="32"/>
          <w:szCs w:val="32"/>
          <w:lang w:val="en-US" w:eastAsia="zh-CN"/>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r>
        <w:rPr>
          <w:rFonts w:eastAsia="仿宋_GB2312"/>
          <w:b w:val="0"/>
          <w:bCs w:val="0"/>
          <w:sz w:val="28"/>
        </w:rPr>
        <w:pict>
          <v:line id="_x0000_s1028" o:spid="_x0000_s1028" o:spt="20" style="position:absolute;left:0pt;flip:y;margin-left:0.8pt;margin-top:4.5pt;height:0.05pt;width:435pt;z-index:251659264;mso-width-relative:page;mso-height-relative:page;" coordsize="21600,21600">
            <v:path arrowok="t"/>
            <v:fill focussize="0,0"/>
            <v:stroke weight="1pt"/>
            <v:imagedata o:title=""/>
            <o:lock v:ext="edit"/>
          </v:line>
        </w:pict>
      </w:r>
    </w:p>
    <w:p>
      <w:pPr>
        <w:spacing w:line="280" w:lineRule="exact"/>
        <w:ind w:firstLine="280" w:firstLineChars="100"/>
        <w:rPr>
          <w:rFonts w:eastAsia="仿宋_GB2312"/>
          <w:b w:val="0"/>
          <w:bCs w:val="0"/>
          <w:sz w:val="28"/>
        </w:rPr>
      </w:pPr>
      <w:r>
        <w:rPr>
          <w:rFonts w:eastAsia="仿宋_GB2312"/>
          <w:b w:val="0"/>
          <w:bCs w:val="0"/>
          <w:sz w:val="28"/>
        </w:rPr>
        <w:pict>
          <v:line id="_x0000_s1029" o:spid="_x0000_s1029" o:spt="20" style="position:absolute;left:0pt;flip:y;margin-left:0.8pt;margin-top:22.8pt;height:0.05pt;width:435pt;z-index:251660288;mso-width-relative:page;mso-height-relative:page;" coordsize="21600,21600">
            <v:path arrowok="t"/>
            <v:fill focussize="0,0"/>
            <v:stroke weight="1pt"/>
            <v:imagedata o:title=""/>
            <o:lock v:ext="edit"/>
          </v:line>
        </w:pict>
      </w:r>
      <w:r>
        <w:rPr>
          <w:rFonts w:eastAsia="仿宋_GB2312"/>
          <w:b w:val="0"/>
          <w:bCs w:val="0"/>
          <w:sz w:val="28"/>
        </w:rPr>
        <w:t>中共北京教育学院委员会办公室            202</w:t>
      </w:r>
      <w:r>
        <w:rPr>
          <w:rFonts w:hint="eastAsia" w:eastAsia="仿宋_GB2312"/>
          <w:b w:val="0"/>
          <w:bCs w:val="0"/>
          <w:sz w:val="28"/>
          <w:lang w:val="en-US" w:eastAsia="zh-CN"/>
        </w:rPr>
        <w:t>5</w:t>
      </w:r>
      <w:r>
        <w:rPr>
          <w:rFonts w:eastAsia="仿宋_GB2312"/>
          <w:b w:val="0"/>
          <w:bCs w:val="0"/>
          <w:sz w:val="28"/>
        </w:rPr>
        <w:t>年</w:t>
      </w:r>
      <w:r>
        <w:rPr>
          <w:rFonts w:hint="eastAsia" w:eastAsia="仿宋_GB2312"/>
          <w:b w:val="0"/>
          <w:bCs w:val="0"/>
          <w:sz w:val="28"/>
          <w:lang w:val="en-US" w:eastAsia="zh-CN"/>
        </w:rPr>
        <w:t>1</w:t>
      </w:r>
      <w:r>
        <w:rPr>
          <w:rFonts w:eastAsia="仿宋_GB2312"/>
          <w:b w:val="0"/>
          <w:bCs w:val="0"/>
          <w:sz w:val="28"/>
        </w:rPr>
        <w:t>月</w:t>
      </w:r>
      <w:r>
        <w:rPr>
          <w:rFonts w:hint="eastAsia" w:eastAsia="仿宋_GB2312"/>
          <w:b w:val="0"/>
          <w:bCs w:val="0"/>
          <w:sz w:val="28"/>
          <w:lang w:val="en-US" w:eastAsia="zh-CN"/>
        </w:rPr>
        <w:t>18</w:t>
      </w:r>
      <w:r>
        <w:rPr>
          <w:rFonts w:eastAsia="仿宋_GB2312"/>
          <w:b w:val="0"/>
          <w:bCs w:val="0"/>
          <w:sz w:val="28"/>
        </w:rPr>
        <w:t>日印发</w:t>
      </w:r>
    </w:p>
    <w:sectPr>
      <w:footerReference r:id="rId3" w:type="default"/>
      <w:footerReference r:id="rId4" w:type="even"/>
      <w:pgSz w:w="11906" w:h="16838"/>
      <w:pgMar w:top="2098" w:right="1474" w:bottom="1985" w:left="1587"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ew roman">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I1MDNkYThjNDYyOTM4MjdiNDEyMzNjYjhmNWEzYTUifQ=="/>
  </w:docVars>
  <w:rsids>
    <w:rsidRoot w:val="00172A27"/>
    <w:rsid w:val="000003E5"/>
    <w:rsid w:val="000270C6"/>
    <w:rsid w:val="00027101"/>
    <w:rsid w:val="00031082"/>
    <w:rsid w:val="0003746D"/>
    <w:rsid w:val="0003785C"/>
    <w:rsid w:val="00060316"/>
    <w:rsid w:val="000875C7"/>
    <w:rsid w:val="0009462E"/>
    <w:rsid w:val="000954EB"/>
    <w:rsid w:val="000A454F"/>
    <w:rsid w:val="000C7A4D"/>
    <w:rsid w:val="000D7BDE"/>
    <w:rsid w:val="000D7DE2"/>
    <w:rsid w:val="000E3654"/>
    <w:rsid w:val="00113EBA"/>
    <w:rsid w:val="0012012D"/>
    <w:rsid w:val="001216AB"/>
    <w:rsid w:val="001372DF"/>
    <w:rsid w:val="00137B4B"/>
    <w:rsid w:val="00146ED7"/>
    <w:rsid w:val="00147BA8"/>
    <w:rsid w:val="00151F36"/>
    <w:rsid w:val="00153586"/>
    <w:rsid w:val="00162CDE"/>
    <w:rsid w:val="00172A27"/>
    <w:rsid w:val="00192242"/>
    <w:rsid w:val="00195A9F"/>
    <w:rsid w:val="001B0521"/>
    <w:rsid w:val="001C2018"/>
    <w:rsid w:val="001D1473"/>
    <w:rsid w:val="001D2141"/>
    <w:rsid w:val="001F6B3F"/>
    <w:rsid w:val="001F6F05"/>
    <w:rsid w:val="002257CF"/>
    <w:rsid w:val="002506B0"/>
    <w:rsid w:val="00260E8E"/>
    <w:rsid w:val="00272E14"/>
    <w:rsid w:val="002865CE"/>
    <w:rsid w:val="00286D2E"/>
    <w:rsid w:val="00294E47"/>
    <w:rsid w:val="002A281B"/>
    <w:rsid w:val="002B07E7"/>
    <w:rsid w:val="002B33D2"/>
    <w:rsid w:val="002B364C"/>
    <w:rsid w:val="002C2D50"/>
    <w:rsid w:val="002D5603"/>
    <w:rsid w:val="002D6F93"/>
    <w:rsid w:val="002E2E2C"/>
    <w:rsid w:val="002F5CCC"/>
    <w:rsid w:val="003025A9"/>
    <w:rsid w:val="003153DA"/>
    <w:rsid w:val="0032331F"/>
    <w:rsid w:val="00327EE1"/>
    <w:rsid w:val="00355A47"/>
    <w:rsid w:val="003601D1"/>
    <w:rsid w:val="003713F4"/>
    <w:rsid w:val="003756D2"/>
    <w:rsid w:val="00390F3C"/>
    <w:rsid w:val="0039170D"/>
    <w:rsid w:val="00392654"/>
    <w:rsid w:val="003945AE"/>
    <w:rsid w:val="003A43EC"/>
    <w:rsid w:val="003A6869"/>
    <w:rsid w:val="003C7C9E"/>
    <w:rsid w:val="003D01FF"/>
    <w:rsid w:val="003E3368"/>
    <w:rsid w:val="003E52C8"/>
    <w:rsid w:val="00400F17"/>
    <w:rsid w:val="00406DE8"/>
    <w:rsid w:val="00436D4E"/>
    <w:rsid w:val="004414C6"/>
    <w:rsid w:val="00442A3F"/>
    <w:rsid w:val="004448A6"/>
    <w:rsid w:val="00450286"/>
    <w:rsid w:val="00475916"/>
    <w:rsid w:val="004A62D3"/>
    <w:rsid w:val="004B3619"/>
    <w:rsid w:val="004B3A48"/>
    <w:rsid w:val="004C28B5"/>
    <w:rsid w:val="004C2B67"/>
    <w:rsid w:val="004E210B"/>
    <w:rsid w:val="004E2D03"/>
    <w:rsid w:val="00524A26"/>
    <w:rsid w:val="00542D6C"/>
    <w:rsid w:val="00565A19"/>
    <w:rsid w:val="00571C54"/>
    <w:rsid w:val="00574420"/>
    <w:rsid w:val="005765AE"/>
    <w:rsid w:val="00582DFB"/>
    <w:rsid w:val="005867C4"/>
    <w:rsid w:val="00586ED2"/>
    <w:rsid w:val="0059232C"/>
    <w:rsid w:val="005B346D"/>
    <w:rsid w:val="005B7A81"/>
    <w:rsid w:val="005D40D0"/>
    <w:rsid w:val="005E1033"/>
    <w:rsid w:val="005E65FC"/>
    <w:rsid w:val="005F57F3"/>
    <w:rsid w:val="00604A09"/>
    <w:rsid w:val="00604A1D"/>
    <w:rsid w:val="00612662"/>
    <w:rsid w:val="00613B4A"/>
    <w:rsid w:val="0063310A"/>
    <w:rsid w:val="00635D1C"/>
    <w:rsid w:val="00647E48"/>
    <w:rsid w:val="006516B5"/>
    <w:rsid w:val="0065391C"/>
    <w:rsid w:val="00655790"/>
    <w:rsid w:val="00660440"/>
    <w:rsid w:val="00666837"/>
    <w:rsid w:val="00671650"/>
    <w:rsid w:val="00674A15"/>
    <w:rsid w:val="00686451"/>
    <w:rsid w:val="006A10C8"/>
    <w:rsid w:val="006A2D29"/>
    <w:rsid w:val="006A58EE"/>
    <w:rsid w:val="006B1F50"/>
    <w:rsid w:val="006C60DA"/>
    <w:rsid w:val="006E2C47"/>
    <w:rsid w:val="006E6BB1"/>
    <w:rsid w:val="00707624"/>
    <w:rsid w:val="00707FA8"/>
    <w:rsid w:val="00726E96"/>
    <w:rsid w:val="00741C9F"/>
    <w:rsid w:val="00744000"/>
    <w:rsid w:val="007467DB"/>
    <w:rsid w:val="00757A62"/>
    <w:rsid w:val="00797C71"/>
    <w:rsid w:val="007A0CE5"/>
    <w:rsid w:val="007A1660"/>
    <w:rsid w:val="007A5E41"/>
    <w:rsid w:val="007A6B5F"/>
    <w:rsid w:val="007C2DB2"/>
    <w:rsid w:val="007F1F78"/>
    <w:rsid w:val="007F7B5D"/>
    <w:rsid w:val="00801AFA"/>
    <w:rsid w:val="00802CF7"/>
    <w:rsid w:val="008049C9"/>
    <w:rsid w:val="00821F68"/>
    <w:rsid w:val="0084240B"/>
    <w:rsid w:val="0085293D"/>
    <w:rsid w:val="00855978"/>
    <w:rsid w:val="0088228F"/>
    <w:rsid w:val="00893978"/>
    <w:rsid w:val="008C3C03"/>
    <w:rsid w:val="008C692E"/>
    <w:rsid w:val="008C7596"/>
    <w:rsid w:val="008F2984"/>
    <w:rsid w:val="00910E31"/>
    <w:rsid w:val="00914D57"/>
    <w:rsid w:val="009254C4"/>
    <w:rsid w:val="00925A6D"/>
    <w:rsid w:val="00926012"/>
    <w:rsid w:val="00932D23"/>
    <w:rsid w:val="00950DE1"/>
    <w:rsid w:val="009631F0"/>
    <w:rsid w:val="00967692"/>
    <w:rsid w:val="00983D45"/>
    <w:rsid w:val="00996ACF"/>
    <w:rsid w:val="009A2F0A"/>
    <w:rsid w:val="009B722D"/>
    <w:rsid w:val="009C03DF"/>
    <w:rsid w:val="009C29E2"/>
    <w:rsid w:val="009C6A3A"/>
    <w:rsid w:val="009D06E9"/>
    <w:rsid w:val="009D4405"/>
    <w:rsid w:val="009F12D3"/>
    <w:rsid w:val="009F1D0E"/>
    <w:rsid w:val="009F508D"/>
    <w:rsid w:val="00A03E89"/>
    <w:rsid w:val="00A303C5"/>
    <w:rsid w:val="00A315BC"/>
    <w:rsid w:val="00A36CFF"/>
    <w:rsid w:val="00A40C77"/>
    <w:rsid w:val="00A56A01"/>
    <w:rsid w:val="00A63991"/>
    <w:rsid w:val="00A726BC"/>
    <w:rsid w:val="00A747CC"/>
    <w:rsid w:val="00A76DBB"/>
    <w:rsid w:val="00A85D34"/>
    <w:rsid w:val="00A96C51"/>
    <w:rsid w:val="00AA40A1"/>
    <w:rsid w:val="00AA7B44"/>
    <w:rsid w:val="00AB6131"/>
    <w:rsid w:val="00AC1469"/>
    <w:rsid w:val="00AC593C"/>
    <w:rsid w:val="00AD2B70"/>
    <w:rsid w:val="00AD5531"/>
    <w:rsid w:val="00AE22FF"/>
    <w:rsid w:val="00AE6AFD"/>
    <w:rsid w:val="00B10BF2"/>
    <w:rsid w:val="00B23E80"/>
    <w:rsid w:val="00B31C7D"/>
    <w:rsid w:val="00B36262"/>
    <w:rsid w:val="00B40046"/>
    <w:rsid w:val="00B42434"/>
    <w:rsid w:val="00B55A2E"/>
    <w:rsid w:val="00B62677"/>
    <w:rsid w:val="00B62B75"/>
    <w:rsid w:val="00B65564"/>
    <w:rsid w:val="00B8016C"/>
    <w:rsid w:val="00B914FD"/>
    <w:rsid w:val="00B937E1"/>
    <w:rsid w:val="00BA1364"/>
    <w:rsid w:val="00BA483B"/>
    <w:rsid w:val="00BB709E"/>
    <w:rsid w:val="00BC0E71"/>
    <w:rsid w:val="00BD6EF3"/>
    <w:rsid w:val="00BF3C3A"/>
    <w:rsid w:val="00C17D02"/>
    <w:rsid w:val="00C312F3"/>
    <w:rsid w:val="00C40704"/>
    <w:rsid w:val="00C423C6"/>
    <w:rsid w:val="00C467D7"/>
    <w:rsid w:val="00C548C1"/>
    <w:rsid w:val="00C60460"/>
    <w:rsid w:val="00C73842"/>
    <w:rsid w:val="00C77E71"/>
    <w:rsid w:val="00C80507"/>
    <w:rsid w:val="00C83E53"/>
    <w:rsid w:val="00C97213"/>
    <w:rsid w:val="00CA158B"/>
    <w:rsid w:val="00CA4457"/>
    <w:rsid w:val="00CB0400"/>
    <w:rsid w:val="00CC736B"/>
    <w:rsid w:val="00CD05FD"/>
    <w:rsid w:val="00D02885"/>
    <w:rsid w:val="00D15083"/>
    <w:rsid w:val="00D25486"/>
    <w:rsid w:val="00D316BF"/>
    <w:rsid w:val="00D31B46"/>
    <w:rsid w:val="00D32511"/>
    <w:rsid w:val="00D52276"/>
    <w:rsid w:val="00D66548"/>
    <w:rsid w:val="00D67A05"/>
    <w:rsid w:val="00DA4EDC"/>
    <w:rsid w:val="00DB0341"/>
    <w:rsid w:val="00DB1523"/>
    <w:rsid w:val="00DB6B0A"/>
    <w:rsid w:val="00DC6CA0"/>
    <w:rsid w:val="00DF1470"/>
    <w:rsid w:val="00DF295B"/>
    <w:rsid w:val="00DF6136"/>
    <w:rsid w:val="00E01DF8"/>
    <w:rsid w:val="00E17A0C"/>
    <w:rsid w:val="00E25038"/>
    <w:rsid w:val="00E260B8"/>
    <w:rsid w:val="00E462BD"/>
    <w:rsid w:val="00E62813"/>
    <w:rsid w:val="00E66EE3"/>
    <w:rsid w:val="00E90AE8"/>
    <w:rsid w:val="00EA182D"/>
    <w:rsid w:val="00EA3EE3"/>
    <w:rsid w:val="00EA66A2"/>
    <w:rsid w:val="00EA7727"/>
    <w:rsid w:val="00EB2A11"/>
    <w:rsid w:val="00EC5FAE"/>
    <w:rsid w:val="00ED1A04"/>
    <w:rsid w:val="00EE17BA"/>
    <w:rsid w:val="00EF7C28"/>
    <w:rsid w:val="00F0670F"/>
    <w:rsid w:val="00F107F4"/>
    <w:rsid w:val="00F17943"/>
    <w:rsid w:val="00F22D58"/>
    <w:rsid w:val="00F3115D"/>
    <w:rsid w:val="00F346CF"/>
    <w:rsid w:val="00F42B7A"/>
    <w:rsid w:val="00F43C48"/>
    <w:rsid w:val="00F4719F"/>
    <w:rsid w:val="00F539E5"/>
    <w:rsid w:val="00F543C6"/>
    <w:rsid w:val="00FB271F"/>
    <w:rsid w:val="00FB47F1"/>
    <w:rsid w:val="00FD071A"/>
    <w:rsid w:val="00FD1EE7"/>
    <w:rsid w:val="00FD6EED"/>
    <w:rsid w:val="01B669AF"/>
    <w:rsid w:val="01E871C8"/>
    <w:rsid w:val="02812247"/>
    <w:rsid w:val="03390FC7"/>
    <w:rsid w:val="03C26D87"/>
    <w:rsid w:val="04737BE5"/>
    <w:rsid w:val="04A0174A"/>
    <w:rsid w:val="05492C57"/>
    <w:rsid w:val="05AA091A"/>
    <w:rsid w:val="066F1A61"/>
    <w:rsid w:val="071262FF"/>
    <w:rsid w:val="07D8727E"/>
    <w:rsid w:val="08EF5C7C"/>
    <w:rsid w:val="0913503D"/>
    <w:rsid w:val="0A980929"/>
    <w:rsid w:val="0C3E73F1"/>
    <w:rsid w:val="0D2003C0"/>
    <w:rsid w:val="0D291939"/>
    <w:rsid w:val="0DC258EB"/>
    <w:rsid w:val="0F9134B5"/>
    <w:rsid w:val="0FF4043D"/>
    <w:rsid w:val="10533277"/>
    <w:rsid w:val="10D63E1C"/>
    <w:rsid w:val="110949C2"/>
    <w:rsid w:val="122D020D"/>
    <w:rsid w:val="12AD789F"/>
    <w:rsid w:val="12FD4FD1"/>
    <w:rsid w:val="13C84379"/>
    <w:rsid w:val="13F35768"/>
    <w:rsid w:val="13F54E26"/>
    <w:rsid w:val="15351F16"/>
    <w:rsid w:val="179C6D63"/>
    <w:rsid w:val="17B0519B"/>
    <w:rsid w:val="18320325"/>
    <w:rsid w:val="185A3AF7"/>
    <w:rsid w:val="195B4203"/>
    <w:rsid w:val="1AAE4BB5"/>
    <w:rsid w:val="1B9B3415"/>
    <w:rsid w:val="1BCA6707"/>
    <w:rsid w:val="1C5B0AAC"/>
    <w:rsid w:val="1D36146E"/>
    <w:rsid w:val="1D3A5FA0"/>
    <w:rsid w:val="1D896FD1"/>
    <w:rsid w:val="1D9F2000"/>
    <w:rsid w:val="1E114C18"/>
    <w:rsid w:val="1E7F3A49"/>
    <w:rsid w:val="20BC7F3E"/>
    <w:rsid w:val="20EA3D1B"/>
    <w:rsid w:val="21992685"/>
    <w:rsid w:val="23ED4B4D"/>
    <w:rsid w:val="250724F1"/>
    <w:rsid w:val="25F93003"/>
    <w:rsid w:val="26040F4D"/>
    <w:rsid w:val="26155D5F"/>
    <w:rsid w:val="27EB00E7"/>
    <w:rsid w:val="28871752"/>
    <w:rsid w:val="28947A3E"/>
    <w:rsid w:val="28C47AE6"/>
    <w:rsid w:val="2B9159B8"/>
    <w:rsid w:val="2E34408B"/>
    <w:rsid w:val="2E356949"/>
    <w:rsid w:val="2E5A24D9"/>
    <w:rsid w:val="2E813808"/>
    <w:rsid w:val="2FC342C5"/>
    <w:rsid w:val="30E8458E"/>
    <w:rsid w:val="32A53CED"/>
    <w:rsid w:val="33B80C85"/>
    <w:rsid w:val="33EE5FEA"/>
    <w:rsid w:val="341E0EC0"/>
    <w:rsid w:val="34FD4CC6"/>
    <w:rsid w:val="35CB1934"/>
    <w:rsid w:val="35F86203"/>
    <w:rsid w:val="378C5B0A"/>
    <w:rsid w:val="3A8D33B0"/>
    <w:rsid w:val="3ADC2547"/>
    <w:rsid w:val="3BC9396C"/>
    <w:rsid w:val="3BD13AAF"/>
    <w:rsid w:val="3C242C07"/>
    <w:rsid w:val="3D1C3198"/>
    <w:rsid w:val="3D375BF2"/>
    <w:rsid w:val="3D6B0778"/>
    <w:rsid w:val="3EC41C57"/>
    <w:rsid w:val="3F5B13A8"/>
    <w:rsid w:val="40FC6AD0"/>
    <w:rsid w:val="41EE33DC"/>
    <w:rsid w:val="420C6E64"/>
    <w:rsid w:val="42773E10"/>
    <w:rsid w:val="45805B9C"/>
    <w:rsid w:val="45D14A92"/>
    <w:rsid w:val="47932AB6"/>
    <w:rsid w:val="486D7B5A"/>
    <w:rsid w:val="494A0D8F"/>
    <w:rsid w:val="49E201DF"/>
    <w:rsid w:val="4AA54E66"/>
    <w:rsid w:val="4AD22AD7"/>
    <w:rsid w:val="4BDB7ED6"/>
    <w:rsid w:val="4CB61C72"/>
    <w:rsid w:val="4D4A5D3C"/>
    <w:rsid w:val="4E8541A6"/>
    <w:rsid w:val="4F5E6A2E"/>
    <w:rsid w:val="4F654D61"/>
    <w:rsid w:val="50C80637"/>
    <w:rsid w:val="50CD5485"/>
    <w:rsid w:val="51BD037A"/>
    <w:rsid w:val="533F163E"/>
    <w:rsid w:val="541B4CF0"/>
    <w:rsid w:val="544868DE"/>
    <w:rsid w:val="55FA5D6C"/>
    <w:rsid w:val="56240ED3"/>
    <w:rsid w:val="56365E05"/>
    <w:rsid w:val="58CC5296"/>
    <w:rsid w:val="5C744009"/>
    <w:rsid w:val="5D60130D"/>
    <w:rsid w:val="5E2D363F"/>
    <w:rsid w:val="5FCC72DC"/>
    <w:rsid w:val="5FD0051B"/>
    <w:rsid w:val="605B738C"/>
    <w:rsid w:val="64864F67"/>
    <w:rsid w:val="64AF0145"/>
    <w:rsid w:val="64E205FA"/>
    <w:rsid w:val="67774456"/>
    <w:rsid w:val="68272261"/>
    <w:rsid w:val="68996B6F"/>
    <w:rsid w:val="68F0377B"/>
    <w:rsid w:val="69394554"/>
    <w:rsid w:val="693A32CF"/>
    <w:rsid w:val="6A0711C1"/>
    <w:rsid w:val="6A6F132D"/>
    <w:rsid w:val="6E2A5BBA"/>
    <w:rsid w:val="6F3B6306"/>
    <w:rsid w:val="70056AF1"/>
    <w:rsid w:val="70AC1CEA"/>
    <w:rsid w:val="725F72C0"/>
    <w:rsid w:val="7270619E"/>
    <w:rsid w:val="73437FC0"/>
    <w:rsid w:val="734A48E3"/>
    <w:rsid w:val="73F50335"/>
    <w:rsid w:val="75342B9F"/>
    <w:rsid w:val="753F443C"/>
    <w:rsid w:val="757A1E78"/>
    <w:rsid w:val="7703241E"/>
    <w:rsid w:val="77570FA8"/>
    <w:rsid w:val="77EA1E1D"/>
    <w:rsid w:val="7AA3572D"/>
    <w:rsid w:val="7E9D11EE"/>
    <w:rsid w:val="7F52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spacing w:line="560" w:lineRule="exact"/>
      <w:ind w:firstLine="960" w:firstLineChars="200"/>
      <w:outlineLvl w:val="2"/>
    </w:pPr>
    <w:rPr>
      <w:rFonts w:eastAsia="楷体"/>
      <w:kern w:val="0"/>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qFormat/>
    <w:uiPriority w:val="0"/>
    <w:pPr>
      <w:jc w:val="left"/>
    </w:pPr>
    <w:rPr>
      <w:rFonts w:ascii="Calibri" w:hAnsi="Calibri"/>
      <w:szCs w:val="22"/>
    </w:rPr>
  </w:style>
  <w:style w:type="paragraph" w:styleId="5">
    <w:name w:val="Salutation"/>
    <w:basedOn w:val="1"/>
    <w:next w:val="1"/>
    <w:qFormat/>
    <w:uiPriority w:val="0"/>
    <w:rPr>
      <w:sz w:val="28"/>
    </w:rPr>
  </w:style>
  <w:style w:type="paragraph" w:styleId="6">
    <w:name w:val="toc 3"/>
    <w:basedOn w:val="1"/>
    <w:next w:val="1"/>
    <w:qFormat/>
    <w:uiPriority w:val="0"/>
    <w:pPr>
      <w:ind w:left="840" w:leftChars="400"/>
    </w:pPr>
  </w:style>
  <w:style w:type="paragraph" w:styleId="7">
    <w:name w:val="Date"/>
    <w:basedOn w:val="1"/>
    <w:next w:val="1"/>
    <w:qFormat/>
    <w:uiPriority w:val="0"/>
    <w:rPr>
      <w:rFonts w:ascii="仿宋_GB2312" w:eastAsia="仿宋_GB2312"/>
      <w:sz w:val="32"/>
    </w:rPr>
  </w:style>
  <w:style w:type="paragraph" w:styleId="8">
    <w:name w:val="Balloon Text"/>
    <w:basedOn w:val="1"/>
    <w:link w:val="20"/>
    <w:semiHidden/>
    <w:unhideWhenUsed/>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semiHidden/>
    <w:unhideWhenUsed/>
    <w:qFormat/>
    <w:uiPriority w:val="99"/>
    <w:pPr>
      <w:snapToGrid w:val="0"/>
      <w:jc w:val="left"/>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0"/>
    <w:rPr>
      <w:b/>
      <w:bCs/>
    </w:rPr>
  </w:style>
  <w:style w:type="character" w:styleId="16">
    <w:name w:val="page number"/>
    <w:basedOn w:val="14"/>
    <w:qFormat/>
    <w:uiPriority w:val="0"/>
  </w:style>
  <w:style w:type="character" w:styleId="17">
    <w:name w:val="footnote reference"/>
    <w:basedOn w:val="14"/>
    <w:semiHidden/>
    <w:unhideWhenUsed/>
    <w:qFormat/>
    <w:uiPriority w:val="99"/>
    <w:rPr>
      <w:vertAlign w:val="superscript"/>
    </w:rPr>
  </w:style>
  <w:style w:type="paragraph" w:customStyle="1" w:styleId="18">
    <w:name w:val="Char Char"/>
    <w:basedOn w:val="1"/>
    <w:qFormat/>
    <w:uiPriority w:val="0"/>
  </w:style>
  <w:style w:type="character" w:customStyle="1" w:styleId="19">
    <w:name w:val="页脚 字符"/>
    <w:link w:val="9"/>
    <w:qFormat/>
    <w:uiPriority w:val="99"/>
    <w:rPr>
      <w:kern w:val="2"/>
      <w:sz w:val="18"/>
    </w:rPr>
  </w:style>
  <w:style w:type="character" w:customStyle="1" w:styleId="20">
    <w:name w:val="批注框文本 字符"/>
    <w:link w:val="8"/>
    <w:semiHidden/>
    <w:qFormat/>
    <w:uiPriority w:val="99"/>
    <w:rPr>
      <w:kern w:val="2"/>
      <w:sz w:val="18"/>
      <w:szCs w:val="18"/>
    </w:rPr>
  </w:style>
  <w:style w:type="paragraph" w:customStyle="1" w:styleId="21">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
    <w:name w:val="列出段落1"/>
    <w:basedOn w:val="1"/>
    <w:qFormat/>
    <w:uiPriority w:val="0"/>
    <w:pPr>
      <w:ind w:firstLine="420" w:firstLineChars="200"/>
    </w:pPr>
    <w:rPr>
      <w:rFonts w:ascii="Calibri" w:hAnsi="Calibri"/>
      <w:szCs w:val="22"/>
    </w:rPr>
  </w:style>
  <w:style w:type="character" w:customStyle="1" w:styleId="23">
    <w:name w:val="批注文字 字符"/>
    <w:link w:val="4"/>
    <w:qFormat/>
    <w:uiPriority w:val="0"/>
    <w:rPr>
      <w:rFonts w:ascii="Calibri" w:hAnsi="Calibri"/>
      <w:kern w:val="2"/>
      <w:sz w:val="21"/>
      <w:szCs w:val="22"/>
    </w:rPr>
  </w:style>
  <w:style w:type="character" w:customStyle="1" w:styleId="24">
    <w:name w:val="normalclass1"/>
    <w:qFormat/>
    <w:uiPriority w:val="0"/>
  </w:style>
  <w:style w:type="character" w:customStyle="1" w:styleId="25">
    <w:name w:val="批注文字 Char1"/>
    <w:semiHidden/>
    <w:qFormat/>
    <w:uiPriority w:val="99"/>
    <w:rPr>
      <w:kern w:val="2"/>
      <w:sz w:val="21"/>
    </w:rPr>
  </w:style>
  <w:style w:type="character" w:customStyle="1" w:styleId="26">
    <w:name w:val="标题 2 字符"/>
    <w:basedOn w:val="14"/>
    <w:link w:val="2"/>
    <w:semiHidden/>
    <w:qFormat/>
    <w:uiPriority w:val="9"/>
    <w:rPr>
      <w:rFonts w:asciiTheme="majorHAnsi" w:hAnsiTheme="majorHAnsi" w:eastAsiaTheme="majorEastAsia" w:cstheme="majorBidi"/>
      <w:b/>
      <w:bCs/>
      <w:kern w:val="2"/>
      <w:sz w:val="32"/>
      <w:szCs w:val="32"/>
    </w:rPr>
  </w:style>
  <w:style w:type="paragraph" w:styleId="27">
    <w:name w:val="List Paragraph"/>
    <w:basedOn w:val="1"/>
    <w:qFormat/>
    <w:uiPriority w:val="1"/>
    <w:pPr>
      <w:ind w:left="1088" w:hanging="322"/>
    </w:pPr>
    <w:rPr>
      <w:rFonts w:ascii="仿宋_GB2312" w:hAnsi="仿宋_GB2312" w:eastAsia="仿宋_GB2312" w:cs="仿宋_GB2312"/>
      <w:lang w:val="zh-CN" w:bidi="zh-CN"/>
    </w:rPr>
  </w:style>
  <w:style w:type="paragraph" w:customStyle="1" w:styleId="28">
    <w:name w:val="样1正文"/>
    <w:basedOn w:val="1"/>
    <w:link w:val="29"/>
    <w:qFormat/>
    <w:uiPriority w:val="0"/>
    <w:pPr>
      <w:spacing w:line="560" w:lineRule="exact"/>
      <w:ind w:firstLine="200" w:firstLineChars="200"/>
    </w:pPr>
    <w:rPr>
      <w:rFonts w:eastAsia="仿宋_GB2312"/>
      <w:sz w:val="32"/>
    </w:rPr>
  </w:style>
  <w:style w:type="character" w:customStyle="1" w:styleId="29">
    <w:name w:val="样1正文 字符"/>
    <w:basedOn w:val="14"/>
    <w:link w:val="28"/>
    <w:qFormat/>
    <w:uiPriority w:val="0"/>
    <w:rPr>
      <w:rFonts w:eastAsia="仿宋_GB2312"/>
      <w:sz w:val="32"/>
    </w:rPr>
  </w:style>
  <w:style w:type="paragraph" w:customStyle="1" w:styleId="30">
    <w:name w:val="BodyText"/>
    <w:qFormat/>
    <w:uiPriority w:val="0"/>
    <w:pPr>
      <w:widowControl w:val="0"/>
      <w:spacing w:after="140" w:line="276" w:lineRule="auto"/>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C260B-3966-4030-9C6E-D98383C52C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10204</Words>
  <Characters>10315</Characters>
  <Lines>43</Lines>
  <Paragraphs>12</Paragraphs>
  <TotalTime>6</TotalTime>
  <ScaleCrop>false</ScaleCrop>
  <LinksUpToDate>false</LinksUpToDate>
  <CharactersWithSpaces>10327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2017-03-29T06:32:00Z</dcterms:created>
  <dc:creator>Administrator</dc:creator>
  <cp:lastModifiedBy>郭建峰</cp:lastModifiedBy>
  <cp:lastPrinted>2024-01-15T00:44:00Z</cp:lastPrinted>
  <dcterms:modified xsi:type="dcterms:W3CDTF">2025-01-18T09:10:16Z</dcterms:modified>
  <dc:title>京教院教发〔2012〕3号</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A52865C61E6546288FE60F6AC0B8A295</vt:lpwstr>
  </property>
  <property fmtid="{D5CDD505-2E9C-101B-9397-08002B2CF9AE}" pid="4" name="KSOTemplateDocerSaveRecord">
    <vt:lpwstr>eyJoZGlkIjoiM2U3OGJjMDE3YjQ1MjE5MjU4NzYxOGU2N2RkZGUyMWQiLCJ1c2VySWQiOiIxNTUzNTQ4NTY2In0=</vt:lpwstr>
  </property>
</Properties>
</file>