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0F1" w:rsidRPr="00D5068D" w:rsidRDefault="001F50F1">
      <w:pPr>
        <w:pStyle w:val="a6"/>
        <w:rPr>
          <w:rFonts w:ascii="Times New Roman" w:eastAsia="宋体"/>
        </w:rPr>
      </w:pPr>
    </w:p>
    <w:p w:rsidR="001F50F1" w:rsidRPr="00D5068D" w:rsidRDefault="001F50F1">
      <w:pPr>
        <w:rPr>
          <w:sz w:val="32"/>
        </w:rPr>
      </w:pPr>
    </w:p>
    <w:p w:rsidR="001F50F1" w:rsidRPr="00D5068D" w:rsidRDefault="001F50F1">
      <w:pPr>
        <w:rPr>
          <w:sz w:val="32"/>
        </w:rPr>
      </w:pPr>
    </w:p>
    <w:p w:rsidR="001F50F1" w:rsidRPr="00D5068D" w:rsidRDefault="001F50F1">
      <w:pPr>
        <w:rPr>
          <w:sz w:val="32"/>
        </w:rPr>
      </w:pPr>
    </w:p>
    <w:p w:rsidR="001F50F1" w:rsidRPr="00D5068D" w:rsidRDefault="001F50F1">
      <w:pPr>
        <w:rPr>
          <w:sz w:val="32"/>
        </w:rPr>
      </w:pPr>
    </w:p>
    <w:p w:rsidR="001F50F1" w:rsidRPr="00D5068D" w:rsidRDefault="001F50F1">
      <w:pPr>
        <w:rPr>
          <w:sz w:val="32"/>
        </w:rPr>
      </w:pPr>
    </w:p>
    <w:p w:rsidR="005F15FE" w:rsidRPr="00D5068D" w:rsidRDefault="005F15FE" w:rsidP="001550B2">
      <w:pPr>
        <w:spacing w:line="240" w:lineRule="atLeast"/>
        <w:rPr>
          <w:sz w:val="24"/>
          <w:szCs w:val="24"/>
        </w:rPr>
      </w:pPr>
    </w:p>
    <w:p w:rsidR="0047050B" w:rsidRPr="00D5068D" w:rsidRDefault="0047050B" w:rsidP="001550B2">
      <w:pPr>
        <w:spacing w:line="240" w:lineRule="atLeast"/>
        <w:jc w:val="center"/>
        <w:rPr>
          <w:rFonts w:eastAsia="仿宋_GB2312"/>
          <w:sz w:val="32"/>
        </w:rPr>
      </w:pPr>
      <w:r w:rsidRPr="00D5068D">
        <w:rPr>
          <w:rFonts w:eastAsia="仿宋_GB2312" w:hint="eastAsia"/>
          <w:sz w:val="32"/>
        </w:rPr>
        <w:t>京教院党发〔</w:t>
      </w:r>
      <w:r w:rsidRPr="00D5068D">
        <w:rPr>
          <w:rFonts w:eastAsia="仿宋_GB2312" w:hint="eastAsia"/>
          <w:sz w:val="32"/>
        </w:rPr>
        <w:t>201</w:t>
      </w:r>
      <w:r w:rsidR="002A40E9" w:rsidRPr="00D5068D">
        <w:rPr>
          <w:rFonts w:eastAsia="仿宋_GB2312" w:hint="eastAsia"/>
          <w:sz w:val="32"/>
        </w:rPr>
        <w:t>6</w:t>
      </w:r>
      <w:r w:rsidRPr="00D5068D">
        <w:rPr>
          <w:rFonts w:eastAsia="仿宋_GB2312" w:hint="eastAsia"/>
          <w:sz w:val="32"/>
        </w:rPr>
        <w:t>〕</w:t>
      </w:r>
      <w:r w:rsidR="002A40E9" w:rsidRPr="00D5068D">
        <w:rPr>
          <w:rFonts w:eastAsia="仿宋_GB2312" w:hint="eastAsia"/>
          <w:sz w:val="32"/>
        </w:rPr>
        <w:t>6</w:t>
      </w:r>
      <w:r w:rsidRPr="00D5068D">
        <w:rPr>
          <w:rFonts w:eastAsia="仿宋_GB2312" w:hint="eastAsia"/>
          <w:sz w:val="32"/>
        </w:rPr>
        <w:t>号</w:t>
      </w:r>
    </w:p>
    <w:p w:rsidR="001F50F1" w:rsidRPr="00D5068D" w:rsidRDefault="001F50F1" w:rsidP="001550B2">
      <w:pPr>
        <w:spacing w:line="240" w:lineRule="atLeast"/>
        <w:rPr>
          <w:rFonts w:eastAsia="仿宋_GB2312"/>
          <w:sz w:val="32"/>
          <w:szCs w:val="32"/>
        </w:rPr>
      </w:pPr>
    </w:p>
    <w:p w:rsidR="00F24B1C" w:rsidRPr="00D5068D" w:rsidRDefault="00F24B1C">
      <w:pPr>
        <w:rPr>
          <w:rFonts w:eastAsia="仿宋_GB2312"/>
          <w:sz w:val="32"/>
          <w:szCs w:val="32"/>
        </w:rPr>
      </w:pPr>
    </w:p>
    <w:p w:rsidR="00D83964" w:rsidRPr="00D5068D" w:rsidRDefault="00745170" w:rsidP="00745170">
      <w:pPr>
        <w:widowControl/>
        <w:spacing w:line="560" w:lineRule="exact"/>
        <w:jc w:val="center"/>
        <w:rPr>
          <w:rFonts w:eastAsia="方正小标宋简体" w:cs="方正小标宋简体"/>
          <w:spacing w:val="-8"/>
          <w:sz w:val="44"/>
          <w:szCs w:val="44"/>
        </w:rPr>
      </w:pPr>
      <w:r w:rsidRPr="00D5068D">
        <w:rPr>
          <w:rFonts w:eastAsia="方正小标宋简体" w:hAnsi="方正小标宋简体" w:cs="方正小标宋简体" w:hint="eastAsia"/>
          <w:spacing w:val="-8"/>
          <w:sz w:val="44"/>
          <w:szCs w:val="44"/>
        </w:rPr>
        <w:t>中共北京教育学院委员会</w:t>
      </w:r>
    </w:p>
    <w:p w:rsidR="002A40E9" w:rsidRPr="00D5068D" w:rsidRDefault="00745170" w:rsidP="002A40E9">
      <w:pPr>
        <w:widowControl/>
        <w:spacing w:line="560" w:lineRule="exact"/>
        <w:jc w:val="center"/>
        <w:rPr>
          <w:rFonts w:eastAsia="方正小标宋简体" w:cs="方正小标宋简体"/>
          <w:spacing w:val="-8"/>
          <w:sz w:val="44"/>
          <w:szCs w:val="44"/>
        </w:rPr>
      </w:pPr>
      <w:r w:rsidRPr="00D5068D">
        <w:rPr>
          <w:rFonts w:eastAsia="方正小标宋简体" w:hAnsi="方正小标宋简体" w:cs="方正小标宋简体" w:hint="eastAsia"/>
          <w:spacing w:val="-8"/>
          <w:sz w:val="44"/>
          <w:szCs w:val="44"/>
        </w:rPr>
        <w:t>关于印发《</w:t>
      </w:r>
      <w:r w:rsidR="002A40E9" w:rsidRPr="00D5068D">
        <w:rPr>
          <w:rFonts w:eastAsia="方正小标宋简体" w:hAnsi="方正小标宋简体" w:cs="方正小标宋简体" w:hint="eastAsia"/>
          <w:spacing w:val="-8"/>
          <w:sz w:val="44"/>
          <w:szCs w:val="44"/>
        </w:rPr>
        <w:t>北京教育学院领导班子联系</w:t>
      </w:r>
    </w:p>
    <w:p w:rsidR="00A93472" w:rsidRPr="00D5068D" w:rsidRDefault="002A40E9" w:rsidP="002A40E9">
      <w:pPr>
        <w:widowControl/>
        <w:spacing w:line="560" w:lineRule="exact"/>
        <w:jc w:val="center"/>
        <w:rPr>
          <w:rFonts w:eastAsia="方正小标宋简体" w:cs="方正小标宋简体"/>
          <w:spacing w:val="-8"/>
          <w:sz w:val="44"/>
          <w:szCs w:val="44"/>
        </w:rPr>
      </w:pPr>
      <w:r w:rsidRPr="00D5068D">
        <w:rPr>
          <w:rFonts w:eastAsia="方正小标宋简体" w:hAnsi="方正小标宋简体" w:cs="方正小标宋简体" w:hint="eastAsia"/>
          <w:spacing w:val="-8"/>
          <w:sz w:val="44"/>
          <w:szCs w:val="44"/>
        </w:rPr>
        <w:t>二级学院（中心）制度</w:t>
      </w:r>
      <w:r w:rsidR="00745170" w:rsidRPr="00D5068D">
        <w:rPr>
          <w:rFonts w:eastAsia="方正小标宋简体" w:hAnsi="方正小标宋简体" w:cs="方正小标宋简体" w:hint="eastAsia"/>
          <w:spacing w:val="-8"/>
          <w:sz w:val="44"/>
          <w:szCs w:val="44"/>
        </w:rPr>
        <w:t>》的通知</w:t>
      </w:r>
    </w:p>
    <w:p w:rsidR="00FF0CE1" w:rsidRPr="00D5068D" w:rsidRDefault="00FF0CE1" w:rsidP="00944998">
      <w:pPr>
        <w:spacing w:line="560" w:lineRule="exact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A93472" w:rsidRPr="00D5068D" w:rsidRDefault="00FF1817" w:rsidP="00944998">
      <w:pPr>
        <w:spacing w:line="560" w:lineRule="exact"/>
        <w:rPr>
          <w:rFonts w:eastAsia="楷体_GB2312"/>
          <w:color w:val="333333"/>
          <w:sz w:val="32"/>
          <w:szCs w:val="32"/>
          <w:shd w:val="clear" w:color="auto" w:fill="FFFFFF"/>
        </w:rPr>
      </w:pPr>
      <w:r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各党总支、</w:t>
      </w:r>
      <w:r w:rsidR="00CE6B66"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各部门</w:t>
      </w:r>
      <w:r w:rsidR="00745170"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：</w:t>
      </w:r>
    </w:p>
    <w:p w:rsidR="00745170" w:rsidRPr="00D5068D" w:rsidRDefault="00745170" w:rsidP="002A40E9">
      <w:pPr>
        <w:spacing w:line="560" w:lineRule="exact"/>
        <w:ind w:firstLineChars="200" w:firstLine="640"/>
        <w:rPr>
          <w:rFonts w:eastAsia="楷体_GB2312"/>
          <w:color w:val="333333"/>
          <w:sz w:val="32"/>
          <w:szCs w:val="32"/>
          <w:shd w:val="clear" w:color="auto" w:fill="FFFFFF"/>
        </w:rPr>
      </w:pPr>
      <w:r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现将</w:t>
      </w:r>
      <w:r w:rsidR="00FF1817"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《</w:t>
      </w:r>
      <w:r w:rsidR="002A40E9"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北京教育学院领导班子联系二级学院（中心）制度</w:t>
      </w:r>
      <w:r w:rsidR="00FF1817"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》</w:t>
      </w:r>
      <w:r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印发给你们，</w:t>
      </w:r>
      <w:r w:rsidR="00FF1817"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请认真贯彻落实</w:t>
      </w:r>
      <w:r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。</w:t>
      </w:r>
    </w:p>
    <w:p w:rsidR="005D040E" w:rsidRPr="00D5068D" w:rsidRDefault="00944998" w:rsidP="00355B46">
      <w:pPr>
        <w:spacing w:line="560" w:lineRule="exact"/>
        <w:ind w:firstLineChars="200" w:firstLine="640"/>
        <w:rPr>
          <w:rFonts w:eastAsia="楷体_GB2312"/>
          <w:color w:val="333333"/>
          <w:sz w:val="32"/>
          <w:szCs w:val="32"/>
          <w:shd w:val="clear" w:color="auto" w:fill="FFFFFF"/>
        </w:rPr>
      </w:pPr>
      <w:r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特此通知。</w:t>
      </w:r>
    </w:p>
    <w:p w:rsidR="005D040E" w:rsidRPr="00D5068D" w:rsidRDefault="005D040E" w:rsidP="00355B46">
      <w:pPr>
        <w:spacing w:line="560" w:lineRule="exact"/>
        <w:ind w:right="480" w:firstLineChars="200" w:firstLine="640"/>
        <w:jc w:val="right"/>
        <w:rPr>
          <w:rFonts w:eastAsia="楷体_GB2312"/>
          <w:color w:val="333333"/>
          <w:sz w:val="32"/>
          <w:szCs w:val="32"/>
          <w:shd w:val="clear" w:color="auto" w:fill="FFFFFF"/>
        </w:rPr>
      </w:pPr>
    </w:p>
    <w:p w:rsidR="00745170" w:rsidRPr="00D5068D" w:rsidRDefault="00745170" w:rsidP="00944998">
      <w:pPr>
        <w:spacing w:line="560" w:lineRule="exact"/>
        <w:ind w:firstLineChars="200" w:firstLine="640"/>
        <w:jc w:val="right"/>
        <w:rPr>
          <w:rFonts w:eastAsia="楷体_GB2312"/>
          <w:color w:val="333333"/>
          <w:sz w:val="32"/>
          <w:szCs w:val="32"/>
          <w:shd w:val="clear" w:color="auto" w:fill="FFFFFF"/>
        </w:rPr>
      </w:pPr>
      <w:r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中共北京教育学院委员会</w:t>
      </w:r>
    </w:p>
    <w:p w:rsidR="00D83964" w:rsidRPr="00D5068D" w:rsidRDefault="0063190F" w:rsidP="00E845B7">
      <w:pPr>
        <w:spacing w:line="560" w:lineRule="exact"/>
        <w:ind w:right="320" w:firstLineChars="200" w:firstLine="640"/>
        <w:jc w:val="right"/>
        <w:rPr>
          <w:rFonts w:eastAsia="楷体_GB2312"/>
          <w:color w:val="333333"/>
          <w:sz w:val="32"/>
          <w:szCs w:val="32"/>
          <w:shd w:val="clear" w:color="auto" w:fill="FFFFFF"/>
        </w:rPr>
      </w:pPr>
      <w:r w:rsidRPr="00D5068D">
        <w:rPr>
          <w:rFonts w:eastAsia="仿宋_GB2312" w:hint="eastAsia"/>
          <w:sz w:val="32"/>
        </w:rPr>
        <w:t>201</w:t>
      </w:r>
      <w:r w:rsidR="002A40E9" w:rsidRPr="00D5068D">
        <w:rPr>
          <w:rFonts w:eastAsia="仿宋_GB2312" w:hint="eastAsia"/>
          <w:sz w:val="32"/>
        </w:rPr>
        <w:t>6</w:t>
      </w:r>
      <w:r w:rsidRPr="00D5068D">
        <w:rPr>
          <w:rFonts w:eastAsia="仿宋_GB2312" w:hint="eastAsia"/>
          <w:sz w:val="32"/>
        </w:rPr>
        <w:t>年</w:t>
      </w:r>
      <w:r w:rsidR="002A40E9" w:rsidRPr="00D5068D">
        <w:rPr>
          <w:rFonts w:eastAsia="仿宋_GB2312" w:hint="eastAsia"/>
          <w:sz w:val="32"/>
        </w:rPr>
        <w:t>4</w:t>
      </w:r>
      <w:r w:rsidRPr="00D5068D">
        <w:rPr>
          <w:rFonts w:eastAsia="仿宋_GB2312" w:hint="eastAsia"/>
          <w:sz w:val="32"/>
        </w:rPr>
        <w:t>月</w:t>
      </w:r>
      <w:r w:rsidR="002A40E9" w:rsidRPr="00D5068D">
        <w:rPr>
          <w:rFonts w:eastAsia="仿宋_GB2312" w:hint="eastAsia"/>
          <w:sz w:val="32"/>
        </w:rPr>
        <w:t>1</w:t>
      </w:r>
      <w:r w:rsidR="00C86F55">
        <w:rPr>
          <w:rFonts w:eastAsia="仿宋_GB2312" w:hint="eastAsia"/>
          <w:sz w:val="32"/>
        </w:rPr>
        <w:t>8</w:t>
      </w:r>
      <w:r w:rsidR="00745170" w:rsidRPr="00D5068D">
        <w:rPr>
          <w:rFonts w:eastAsia="楷体_GB2312" w:hint="eastAsia"/>
          <w:color w:val="333333"/>
          <w:sz w:val="32"/>
          <w:szCs w:val="32"/>
          <w:shd w:val="clear" w:color="auto" w:fill="FFFFFF"/>
        </w:rPr>
        <w:t>日</w:t>
      </w:r>
    </w:p>
    <w:p w:rsidR="002A40E9" w:rsidRPr="00D5068D" w:rsidRDefault="00D83964" w:rsidP="002A40E9">
      <w:pPr>
        <w:widowControl/>
        <w:spacing w:line="560" w:lineRule="exact"/>
        <w:jc w:val="center"/>
        <w:rPr>
          <w:rFonts w:eastAsia="方正小标宋简体" w:cs="方正小标宋简体"/>
          <w:spacing w:val="-8"/>
          <w:sz w:val="44"/>
          <w:szCs w:val="44"/>
        </w:rPr>
      </w:pPr>
      <w:r w:rsidRPr="00D5068D">
        <w:rPr>
          <w:rFonts w:eastAsia="仿宋_GB2312"/>
          <w:color w:val="333333"/>
          <w:sz w:val="32"/>
          <w:szCs w:val="32"/>
          <w:shd w:val="clear" w:color="auto" w:fill="FFFFFF"/>
        </w:rPr>
        <w:br w:type="page"/>
      </w:r>
      <w:r w:rsidR="002A40E9" w:rsidRPr="00D5068D">
        <w:rPr>
          <w:rFonts w:eastAsia="方正小标宋简体" w:cs="方正小标宋简体" w:hint="eastAsia"/>
          <w:spacing w:val="-8"/>
          <w:sz w:val="44"/>
          <w:szCs w:val="44"/>
        </w:rPr>
        <w:lastRenderedPageBreak/>
        <w:t>北京教育学院</w:t>
      </w:r>
    </w:p>
    <w:p w:rsidR="003C1961" w:rsidRPr="00D5068D" w:rsidRDefault="002A40E9" w:rsidP="002A40E9">
      <w:pPr>
        <w:widowControl/>
        <w:spacing w:line="560" w:lineRule="exact"/>
        <w:jc w:val="center"/>
        <w:rPr>
          <w:rFonts w:eastAsia="方正小标宋简体" w:cs="方正小标宋简体"/>
          <w:spacing w:val="-8"/>
          <w:sz w:val="44"/>
          <w:szCs w:val="44"/>
        </w:rPr>
      </w:pPr>
      <w:r w:rsidRPr="00D5068D">
        <w:rPr>
          <w:rFonts w:eastAsia="方正小标宋简体" w:cs="方正小标宋简体" w:hint="eastAsia"/>
          <w:spacing w:val="-8"/>
          <w:sz w:val="44"/>
          <w:szCs w:val="44"/>
        </w:rPr>
        <w:t>领导班子联系二级学院（中心）制度</w:t>
      </w:r>
    </w:p>
    <w:p w:rsidR="00CA3317" w:rsidRPr="00D5068D" w:rsidRDefault="00CA3317" w:rsidP="00CA3317">
      <w:pPr>
        <w:spacing w:line="560" w:lineRule="exact"/>
        <w:ind w:firstLineChars="200" w:firstLine="640"/>
        <w:rPr>
          <w:rFonts w:eastAsia="黑体"/>
          <w:color w:val="333333"/>
          <w:sz w:val="32"/>
          <w:szCs w:val="32"/>
          <w:shd w:val="clear" w:color="auto" w:fill="FFFFFF"/>
        </w:rPr>
      </w:pPr>
    </w:p>
    <w:p w:rsidR="00CA3317" w:rsidRPr="00D5068D" w:rsidRDefault="002A40E9" w:rsidP="00CA33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为进一步推进学院领导班子作风建设，及时了解掌握二级学院的工作动态和服务需求，指导帮助二级学院解决实际问题，更好地为学院改革发展提供决策依据，经学院研究决定，建立领导班子联系二级学院</w:t>
      </w:r>
      <w:r w:rsidRPr="00D5068D">
        <w:rPr>
          <w:rFonts w:eastAsia="仿宋_GB2312" w:hint="eastAsia"/>
          <w:sz w:val="32"/>
          <w:szCs w:val="32"/>
        </w:rPr>
        <w:t>(</w:t>
      </w:r>
      <w:r w:rsidRPr="00D5068D">
        <w:rPr>
          <w:rFonts w:eastAsia="仿宋_GB2312" w:hint="eastAsia"/>
          <w:sz w:val="32"/>
          <w:szCs w:val="32"/>
        </w:rPr>
        <w:t>中心</w:t>
      </w:r>
      <w:r w:rsidRPr="00D5068D">
        <w:rPr>
          <w:rFonts w:eastAsia="仿宋_GB2312" w:hint="eastAsia"/>
          <w:sz w:val="32"/>
          <w:szCs w:val="32"/>
        </w:rPr>
        <w:t>)</w:t>
      </w:r>
      <w:r w:rsidRPr="00D5068D">
        <w:rPr>
          <w:rFonts w:eastAsia="仿宋_GB2312" w:hint="eastAsia"/>
          <w:sz w:val="32"/>
          <w:szCs w:val="32"/>
        </w:rPr>
        <w:t>制度。</w:t>
      </w:r>
    </w:p>
    <w:p w:rsidR="00CA3317" w:rsidRPr="00D5068D" w:rsidRDefault="002A40E9" w:rsidP="00CA33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黑体" w:hAnsi="黑体" w:hint="eastAsia"/>
          <w:sz w:val="32"/>
          <w:szCs w:val="32"/>
        </w:rPr>
        <w:t>一、工作内容</w:t>
      </w:r>
    </w:p>
    <w:p w:rsidR="00CA3317" w:rsidRPr="00D5068D" w:rsidRDefault="002A40E9" w:rsidP="00CA3317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b/>
          <w:sz w:val="32"/>
          <w:szCs w:val="32"/>
        </w:rPr>
        <w:t>（一）了解情况。</w:t>
      </w:r>
      <w:r w:rsidRPr="00D5068D">
        <w:rPr>
          <w:rFonts w:eastAsia="仿宋_GB2312" w:hint="eastAsia"/>
          <w:sz w:val="32"/>
          <w:szCs w:val="32"/>
        </w:rPr>
        <w:t>院领导通过参加所联系二级学院（中心）的民主生活会、部门工作会、教职工座谈会、各类业务活动</w:t>
      </w:r>
      <w:r w:rsidRPr="00D5068D">
        <w:rPr>
          <w:rFonts w:eastAsia="仿宋_GB2312" w:cs="宋体" w:hint="eastAsia"/>
          <w:kern w:val="0"/>
          <w:sz w:val="32"/>
          <w:szCs w:val="32"/>
        </w:rPr>
        <w:t>等多种形式，</w:t>
      </w:r>
      <w:r w:rsidRPr="00D5068D">
        <w:rPr>
          <w:rFonts w:eastAsia="仿宋_GB2312" w:hint="eastAsia"/>
          <w:sz w:val="32"/>
          <w:szCs w:val="32"/>
        </w:rPr>
        <w:t>了解掌握二级学院（中心）的工作动态和服务需求，指导帮助二级学院（中心）加强业务建设和自身建设；及时发现二级学院（中心）在党的建设、教学科研、队伍建设等工作中的典型事例、先进经验，做好引导与推广工作。</w:t>
      </w:r>
    </w:p>
    <w:p w:rsidR="002A40E9" w:rsidRPr="00D5068D" w:rsidRDefault="002A40E9" w:rsidP="00CA33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通过</w:t>
      </w:r>
      <w:r w:rsidRPr="00D5068D">
        <w:rPr>
          <w:rFonts w:eastAsia="仿宋_GB2312" w:cs="宋体" w:hint="eastAsia"/>
          <w:kern w:val="0"/>
          <w:sz w:val="32"/>
          <w:szCs w:val="32"/>
        </w:rPr>
        <w:t>不定期深入二级学院</w:t>
      </w:r>
      <w:r w:rsidRPr="00D5068D">
        <w:rPr>
          <w:rFonts w:eastAsia="仿宋_GB2312" w:hint="eastAsia"/>
          <w:sz w:val="32"/>
          <w:szCs w:val="32"/>
        </w:rPr>
        <w:t>（中心）的</w:t>
      </w:r>
      <w:r w:rsidRPr="00D5068D">
        <w:rPr>
          <w:rFonts w:eastAsia="仿宋_GB2312" w:cs="宋体" w:hint="eastAsia"/>
          <w:kern w:val="0"/>
          <w:sz w:val="32"/>
          <w:szCs w:val="32"/>
        </w:rPr>
        <w:t>教学、科研一线，走进学校、课堂，走访学员公寓、食堂等，掌握教职工和学员的思想、工作、学习、生活等第一手信息，协调处理有关问题。</w:t>
      </w:r>
    </w:p>
    <w:p w:rsidR="002A40E9" w:rsidRPr="00D5068D" w:rsidRDefault="002A40E9" w:rsidP="002A40E9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b/>
          <w:sz w:val="32"/>
          <w:szCs w:val="32"/>
        </w:rPr>
        <w:t>（二）调查研究。</w:t>
      </w:r>
      <w:r w:rsidRPr="00D5068D">
        <w:rPr>
          <w:rFonts w:eastAsia="仿宋_GB2312" w:hint="eastAsia"/>
          <w:sz w:val="32"/>
          <w:szCs w:val="32"/>
        </w:rPr>
        <w:t>每年年初，院领导围绕学院工作重点和教职工关心的热点难点问题，确定至少一个重点调查的主题，深入二级学院（中心）开展调查研究，广泛听取意见建议，凝聚群众智慧力量，不断提高领导工作的针对性和有效性。</w:t>
      </w:r>
      <w:r w:rsidRPr="00D5068D">
        <w:rPr>
          <w:rFonts w:eastAsia="仿宋_GB2312"/>
          <w:sz w:val="32"/>
          <w:szCs w:val="32"/>
        </w:rPr>
        <w:t xml:space="preserve"> </w:t>
      </w:r>
    </w:p>
    <w:p w:rsidR="002A40E9" w:rsidRPr="00D5068D" w:rsidRDefault="002A40E9" w:rsidP="002A40E9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b/>
          <w:sz w:val="32"/>
          <w:szCs w:val="32"/>
        </w:rPr>
        <w:t>（三）关心群众。</w:t>
      </w:r>
      <w:r w:rsidRPr="00D5068D">
        <w:rPr>
          <w:rFonts w:eastAsia="仿宋_GB2312" w:hint="eastAsia"/>
          <w:sz w:val="32"/>
          <w:szCs w:val="32"/>
        </w:rPr>
        <w:t>院领导要主动与二级学院（中心）教职工</w:t>
      </w:r>
      <w:r w:rsidRPr="00D5068D">
        <w:rPr>
          <w:rFonts w:eastAsia="仿宋_GB2312" w:hint="eastAsia"/>
          <w:sz w:val="32"/>
          <w:szCs w:val="32"/>
        </w:rPr>
        <w:lastRenderedPageBreak/>
        <w:t>沟通，关心他们的思想、工作、学习、生活情况，积极为他们的工作学习创造条件，提供帮助。</w:t>
      </w:r>
    </w:p>
    <w:p w:rsidR="00CA3317" w:rsidRPr="00D5068D" w:rsidRDefault="002A40E9" w:rsidP="00CA3317">
      <w:pPr>
        <w:spacing w:line="560" w:lineRule="exact"/>
        <w:ind w:firstLineChars="200" w:firstLine="643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b/>
          <w:sz w:val="32"/>
          <w:szCs w:val="32"/>
        </w:rPr>
        <w:t>（四）资源支持。</w:t>
      </w:r>
      <w:r w:rsidRPr="00D5068D">
        <w:rPr>
          <w:rFonts w:eastAsia="仿宋_GB2312" w:hint="eastAsia"/>
          <w:sz w:val="32"/>
          <w:szCs w:val="32"/>
        </w:rPr>
        <w:t>院领导要积极为二级学院（中心）事业发展、教学科研、队伍建设等提供相关信息与资源，加强二级学院（中心）资源建设规划指导。</w:t>
      </w:r>
    </w:p>
    <w:p w:rsidR="002A40E9" w:rsidRPr="00D5068D" w:rsidRDefault="002A40E9" w:rsidP="00CA3317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黑体" w:hAnsi="黑体" w:hint="eastAsia"/>
          <w:sz w:val="32"/>
          <w:szCs w:val="32"/>
        </w:rPr>
        <w:t>二、工作要求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（一）院领导通过召开座谈会、参与活动、走访慰问等方式每月深入所联系二级学院（中心）不少于</w:t>
      </w:r>
      <w:r w:rsidRPr="00D5068D">
        <w:rPr>
          <w:rFonts w:eastAsia="仿宋_GB2312"/>
          <w:sz w:val="32"/>
          <w:szCs w:val="32"/>
        </w:rPr>
        <w:t>1</w:t>
      </w:r>
      <w:r w:rsidRPr="00D5068D">
        <w:rPr>
          <w:rFonts w:eastAsia="仿宋_GB2312" w:hint="eastAsia"/>
          <w:sz w:val="32"/>
          <w:szCs w:val="32"/>
        </w:rPr>
        <w:t>次。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（二）院领导与所联系二级学院（中心）的负责人每学期至少谈心</w:t>
      </w:r>
      <w:r w:rsidRPr="00D5068D">
        <w:rPr>
          <w:rFonts w:eastAsia="仿宋_GB2312" w:hint="eastAsia"/>
          <w:sz w:val="32"/>
          <w:szCs w:val="32"/>
        </w:rPr>
        <w:t>1</w:t>
      </w:r>
      <w:r w:rsidRPr="00D5068D">
        <w:rPr>
          <w:rFonts w:eastAsia="仿宋_GB2312" w:hint="eastAsia"/>
          <w:sz w:val="32"/>
          <w:szCs w:val="32"/>
        </w:rPr>
        <w:t>次。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（三）院</w:t>
      </w:r>
      <w:r w:rsidRPr="00D5068D">
        <w:rPr>
          <w:rFonts w:eastAsia="仿宋_GB2312"/>
          <w:sz w:val="32"/>
          <w:szCs w:val="32"/>
        </w:rPr>
        <w:t>领导</w:t>
      </w:r>
      <w:r w:rsidRPr="00D5068D">
        <w:rPr>
          <w:rFonts w:eastAsia="仿宋_GB2312" w:hint="eastAsia"/>
          <w:sz w:val="32"/>
          <w:szCs w:val="32"/>
        </w:rPr>
        <w:t>每年应参加联系</w:t>
      </w:r>
      <w:r w:rsidRPr="00D5068D">
        <w:rPr>
          <w:rFonts w:eastAsia="仿宋_GB2312"/>
          <w:sz w:val="32"/>
          <w:szCs w:val="32"/>
        </w:rPr>
        <w:t>二级学院</w:t>
      </w:r>
      <w:r w:rsidRPr="00D5068D">
        <w:rPr>
          <w:rFonts w:eastAsia="仿宋_GB2312" w:hint="eastAsia"/>
          <w:sz w:val="32"/>
          <w:szCs w:val="32"/>
        </w:rPr>
        <w:t>（中心</w:t>
      </w:r>
      <w:r w:rsidRPr="00D5068D">
        <w:rPr>
          <w:rFonts w:eastAsia="仿宋_GB2312"/>
          <w:sz w:val="32"/>
          <w:szCs w:val="32"/>
        </w:rPr>
        <w:t>）</w:t>
      </w:r>
      <w:r w:rsidRPr="00D5068D">
        <w:rPr>
          <w:rFonts w:eastAsia="仿宋_GB2312" w:hint="eastAsia"/>
          <w:sz w:val="32"/>
          <w:szCs w:val="32"/>
        </w:rPr>
        <w:t>承担</w:t>
      </w:r>
      <w:r w:rsidRPr="00D5068D">
        <w:rPr>
          <w:rFonts w:eastAsia="仿宋_GB2312"/>
          <w:sz w:val="32"/>
          <w:szCs w:val="32"/>
        </w:rPr>
        <w:t>的</w:t>
      </w:r>
      <w:r w:rsidRPr="00D5068D">
        <w:rPr>
          <w:rFonts w:eastAsia="仿宋_GB2312" w:hint="eastAsia"/>
          <w:sz w:val="32"/>
          <w:szCs w:val="32"/>
        </w:rPr>
        <w:t>培训项目活动</w:t>
      </w:r>
      <w:r w:rsidRPr="00D5068D">
        <w:rPr>
          <w:rFonts w:eastAsia="仿宋_GB2312" w:hint="eastAsia"/>
          <w:sz w:val="32"/>
          <w:szCs w:val="32"/>
        </w:rPr>
        <w:t>10</w:t>
      </w:r>
      <w:r w:rsidRPr="00D5068D">
        <w:rPr>
          <w:rFonts w:eastAsia="仿宋_GB2312" w:hint="eastAsia"/>
          <w:sz w:val="32"/>
          <w:szCs w:val="32"/>
        </w:rPr>
        <w:t>次以上；联系项目协同学校</w:t>
      </w:r>
      <w:r w:rsidRPr="00D5068D">
        <w:rPr>
          <w:rFonts w:eastAsia="仿宋_GB2312" w:hint="eastAsia"/>
          <w:sz w:val="32"/>
          <w:szCs w:val="32"/>
        </w:rPr>
        <w:t>5</w:t>
      </w:r>
      <w:r w:rsidRPr="00D5068D">
        <w:rPr>
          <w:rFonts w:eastAsia="仿宋_GB2312" w:hint="eastAsia"/>
          <w:sz w:val="32"/>
          <w:szCs w:val="32"/>
        </w:rPr>
        <w:t>所以上，并深入每所学校至少</w:t>
      </w:r>
      <w:r w:rsidRPr="00D5068D">
        <w:rPr>
          <w:rFonts w:eastAsia="仿宋_GB2312" w:hint="eastAsia"/>
          <w:sz w:val="32"/>
          <w:szCs w:val="32"/>
        </w:rPr>
        <w:t>1</w:t>
      </w:r>
      <w:r w:rsidRPr="00D5068D">
        <w:rPr>
          <w:rFonts w:eastAsia="仿宋_GB2312" w:hint="eastAsia"/>
          <w:sz w:val="32"/>
          <w:szCs w:val="32"/>
        </w:rPr>
        <w:t>次。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（四）院领导要与联系二级学院（中心）的</w:t>
      </w:r>
      <w:r w:rsidRPr="00D5068D">
        <w:rPr>
          <w:rFonts w:eastAsia="仿宋_GB2312" w:hint="eastAsia"/>
          <w:sz w:val="32"/>
          <w:szCs w:val="32"/>
        </w:rPr>
        <w:t>1-2</w:t>
      </w:r>
      <w:r w:rsidRPr="00D5068D">
        <w:rPr>
          <w:rFonts w:eastAsia="仿宋_GB2312" w:hint="eastAsia"/>
          <w:sz w:val="32"/>
          <w:szCs w:val="32"/>
        </w:rPr>
        <w:t>个教师党支部建立联系，参加党支部的民主生活会等组织生活，指导党支部开展工作。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</w:t>
      </w:r>
      <w:r w:rsidR="008304B0" w:rsidRPr="00D5068D">
        <w:rPr>
          <w:rFonts w:eastAsia="仿宋_GB2312" w:hint="eastAsia"/>
          <w:sz w:val="32"/>
          <w:szCs w:val="32"/>
        </w:rPr>
        <w:t>五</w:t>
      </w:r>
      <w:r w:rsidRPr="00D5068D">
        <w:rPr>
          <w:rFonts w:eastAsia="仿宋_GB2312" w:hint="eastAsia"/>
          <w:sz w:val="32"/>
          <w:szCs w:val="32"/>
        </w:rPr>
        <w:t>）领导班子联系学院制度不影响原有院领导分工及决策程序，联系院领导主要职责是及时把联系工作中遇到和发现的问题及情况，转报分管院领导或带到领导班子，按照领导分工及决策程序予以协调落实或研究解决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</w:t>
      </w:r>
      <w:r w:rsidR="008304B0" w:rsidRPr="00D5068D">
        <w:rPr>
          <w:rFonts w:eastAsia="仿宋_GB2312" w:hint="eastAsia"/>
          <w:sz w:val="32"/>
          <w:szCs w:val="32"/>
        </w:rPr>
        <w:t>六）</w:t>
      </w:r>
      <w:r w:rsidRPr="00D5068D">
        <w:rPr>
          <w:rFonts w:eastAsia="仿宋_GB2312" w:hint="eastAsia"/>
          <w:sz w:val="32"/>
          <w:szCs w:val="32"/>
        </w:rPr>
        <w:t>联系二级学院（</w:t>
      </w:r>
      <w:r w:rsidRPr="00D5068D">
        <w:rPr>
          <w:rFonts w:eastAsia="仿宋_GB2312"/>
          <w:sz w:val="32"/>
          <w:szCs w:val="32"/>
        </w:rPr>
        <w:t>中心）</w:t>
      </w:r>
      <w:r w:rsidRPr="00D5068D">
        <w:rPr>
          <w:rFonts w:eastAsia="仿宋_GB2312" w:hint="eastAsia"/>
          <w:sz w:val="32"/>
          <w:szCs w:val="32"/>
        </w:rPr>
        <w:t>的院领导不代替二级学院（</w:t>
      </w:r>
      <w:r w:rsidRPr="00D5068D">
        <w:rPr>
          <w:rFonts w:eastAsia="仿宋_GB2312"/>
          <w:sz w:val="32"/>
          <w:szCs w:val="32"/>
        </w:rPr>
        <w:t>中心）</w:t>
      </w:r>
      <w:r w:rsidRPr="00D5068D">
        <w:rPr>
          <w:rFonts w:eastAsia="仿宋_GB2312" w:hint="eastAsia"/>
          <w:sz w:val="32"/>
          <w:szCs w:val="32"/>
        </w:rPr>
        <w:t>班子决策和处理具体事务，不干预其日常工作安排，积极支</w:t>
      </w:r>
      <w:r w:rsidRPr="00D5068D">
        <w:rPr>
          <w:rFonts w:eastAsia="仿宋_GB2312" w:hint="eastAsia"/>
          <w:sz w:val="32"/>
          <w:szCs w:val="32"/>
        </w:rPr>
        <w:lastRenderedPageBreak/>
        <w:t>持二级学院（</w:t>
      </w:r>
      <w:r w:rsidRPr="00D5068D">
        <w:rPr>
          <w:rFonts w:eastAsia="仿宋_GB2312"/>
          <w:sz w:val="32"/>
          <w:szCs w:val="32"/>
        </w:rPr>
        <w:t>中心）</w:t>
      </w:r>
      <w:r w:rsidRPr="00D5068D">
        <w:rPr>
          <w:rFonts w:eastAsia="仿宋_GB2312" w:hint="eastAsia"/>
          <w:sz w:val="32"/>
          <w:szCs w:val="32"/>
        </w:rPr>
        <w:t>班子行使职权，大胆工作，提高工作效率。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</w:t>
      </w:r>
      <w:r w:rsidR="008304B0" w:rsidRPr="00D5068D">
        <w:rPr>
          <w:rFonts w:eastAsia="仿宋_GB2312" w:hint="eastAsia"/>
          <w:sz w:val="32"/>
          <w:szCs w:val="32"/>
        </w:rPr>
        <w:t>七</w:t>
      </w:r>
      <w:r w:rsidRPr="00D5068D">
        <w:rPr>
          <w:rFonts w:eastAsia="仿宋_GB2312" w:hint="eastAsia"/>
          <w:sz w:val="32"/>
          <w:szCs w:val="32"/>
        </w:rPr>
        <w:t>）二级学院日常管理的具体事项，按照管理权限报相关党政职能部门批准或协调解决；需学院决策的，直接按有关程序和领导班子成员分工向分管院领导请示汇报。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</w:t>
      </w:r>
      <w:r w:rsidR="008304B0" w:rsidRPr="00D5068D">
        <w:rPr>
          <w:rFonts w:eastAsia="仿宋_GB2312" w:hint="eastAsia"/>
          <w:sz w:val="32"/>
          <w:szCs w:val="32"/>
        </w:rPr>
        <w:t>八</w:t>
      </w:r>
      <w:r w:rsidRPr="00D5068D">
        <w:rPr>
          <w:rFonts w:eastAsia="仿宋_GB2312" w:hint="eastAsia"/>
          <w:sz w:val="32"/>
          <w:szCs w:val="32"/>
        </w:rPr>
        <w:t>）学院领导班子联系二级学院（中心）实行定期轮换制度，每位院领导联系</w:t>
      </w:r>
      <w:r w:rsidRPr="00D5068D">
        <w:rPr>
          <w:rFonts w:eastAsia="仿宋_GB2312" w:hint="eastAsia"/>
          <w:sz w:val="32"/>
          <w:szCs w:val="32"/>
        </w:rPr>
        <w:t>1-2</w:t>
      </w:r>
      <w:r w:rsidRPr="00D5068D">
        <w:rPr>
          <w:rFonts w:eastAsia="仿宋_GB2312" w:hint="eastAsia"/>
          <w:sz w:val="32"/>
          <w:szCs w:val="32"/>
        </w:rPr>
        <w:t>个二级学院（中心），每两年轮换</w:t>
      </w:r>
      <w:r w:rsidRPr="00D5068D">
        <w:rPr>
          <w:rFonts w:eastAsia="仿宋_GB2312" w:hint="eastAsia"/>
          <w:sz w:val="32"/>
          <w:szCs w:val="32"/>
        </w:rPr>
        <w:t>1</w:t>
      </w:r>
      <w:r w:rsidRPr="00D5068D">
        <w:rPr>
          <w:rFonts w:eastAsia="仿宋_GB2312" w:hint="eastAsia"/>
          <w:sz w:val="32"/>
          <w:szCs w:val="32"/>
        </w:rPr>
        <w:t>次。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D5068D">
        <w:rPr>
          <w:rFonts w:eastAsia="黑体" w:hint="eastAsia"/>
          <w:sz w:val="32"/>
          <w:szCs w:val="32"/>
        </w:rPr>
        <w:t>三、组织实施及解释说明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（一</w:t>
      </w:r>
      <w:r w:rsidRPr="00D5068D">
        <w:rPr>
          <w:rFonts w:eastAsia="仿宋_GB2312"/>
          <w:sz w:val="32"/>
          <w:szCs w:val="32"/>
        </w:rPr>
        <w:t>）</w:t>
      </w:r>
      <w:r w:rsidRPr="00D5068D">
        <w:rPr>
          <w:rFonts w:eastAsia="仿宋_GB2312" w:hint="eastAsia"/>
          <w:sz w:val="32"/>
          <w:szCs w:val="32"/>
        </w:rPr>
        <w:t>学院领导</w:t>
      </w:r>
      <w:r w:rsidRPr="00D5068D">
        <w:rPr>
          <w:rFonts w:eastAsia="仿宋_GB2312"/>
          <w:sz w:val="32"/>
          <w:szCs w:val="32"/>
        </w:rPr>
        <w:t>班子联系二级学院（中心）工作</w:t>
      </w:r>
      <w:r w:rsidRPr="00D5068D">
        <w:rPr>
          <w:rFonts w:eastAsia="仿宋_GB2312" w:hint="eastAsia"/>
          <w:sz w:val="32"/>
          <w:szCs w:val="32"/>
        </w:rPr>
        <w:t>由学院办公室牵头负责。学院办公室应定期对院领导</w:t>
      </w:r>
      <w:r w:rsidRPr="00D5068D">
        <w:rPr>
          <w:rFonts w:eastAsia="仿宋_GB2312"/>
          <w:sz w:val="32"/>
          <w:szCs w:val="32"/>
        </w:rPr>
        <w:t>联系二级学院（中心）</w:t>
      </w:r>
      <w:r w:rsidRPr="00D5068D">
        <w:rPr>
          <w:rFonts w:eastAsia="仿宋_GB2312" w:hint="eastAsia"/>
          <w:sz w:val="32"/>
          <w:szCs w:val="32"/>
        </w:rPr>
        <w:t>情况进行汇总并及时向党委会报告。</w:t>
      </w:r>
    </w:p>
    <w:p w:rsidR="002A40E9" w:rsidRPr="00D5068D" w:rsidRDefault="002A40E9" w:rsidP="002A40E9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5068D">
        <w:rPr>
          <w:rFonts w:eastAsia="仿宋_GB2312" w:hint="eastAsia"/>
          <w:sz w:val="32"/>
          <w:szCs w:val="32"/>
        </w:rPr>
        <w:t>（二</w:t>
      </w:r>
      <w:r w:rsidRPr="00D5068D">
        <w:rPr>
          <w:rFonts w:eastAsia="仿宋_GB2312"/>
          <w:sz w:val="32"/>
          <w:szCs w:val="32"/>
        </w:rPr>
        <w:t>）</w:t>
      </w:r>
      <w:bookmarkStart w:id="0" w:name="_GoBack"/>
      <w:bookmarkEnd w:id="0"/>
      <w:r w:rsidRPr="00D5068D">
        <w:rPr>
          <w:rFonts w:eastAsia="仿宋_GB2312" w:hint="eastAsia"/>
          <w:sz w:val="32"/>
          <w:szCs w:val="32"/>
        </w:rPr>
        <w:t>本制度由学院办公室负责解释，自发布之日起施行。</w:t>
      </w:r>
    </w:p>
    <w:p w:rsidR="003C1961" w:rsidRPr="00D5068D" w:rsidRDefault="003C1961" w:rsidP="002A40E9">
      <w:pPr>
        <w:spacing w:line="560" w:lineRule="exact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142F43" w:rsidRPr="00D5068D" w:rsidRDefault="00142F43" w:rsidP="002A40E9">
      <w:pPr>
        <w:spacing w:line="560" w:lineRule="exact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5D040E" w:rsidRPr="00D5068D" w:rsidRDefault="005D040E" w:rsidP="008327F8">
      <w:pPr>
        <w:spacing w:line="520" w:lineRule="exact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5D040E" w:rsidRPr="00D5068D" w:rsidRDefault="005D040E" w:rsidP="008327F8">
      <w:pPr>
        <w:spacing w:line="520" w:lineRule="exact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5D040E" w:rsidRPr="00D5068D" w:rsidRDefault="005D040E" w:rsidP="008327F8">
      <w:pPr>
        <w:spacing w:line="520" w:lineRule="exact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5D040E" w:rsidRPr="00D5068D" w:rsidRDefault="005D040E" w:rsidP="008327F8">
      <w:pPr>
        <w:spacing w:line="520" w:lineRule="exact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2A40E9" w:rsidRPr="00D5068D" w:rsidRDefault="002A40E9" w:rsidP="008327F8">
      <w:pPr>
        <w:spacing w:line="520" w:lineRule="exact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2A40E9" w:rsidRPr="00D5068D" w:rsidRDefault="002A40E9" w:rsidP="008327F8">
      <w:pPr>
        <w:spacing w:line="520" w:lineRule="exact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875820" w:rsidRPr="00D5068D" w:rsidRDefault="00875820" w:rsidP="008327F8">
      <w:pPr>
        <w:spacing w:line="520" w:lineRule="exact"/>
        <w:ind w:firstLineChars="200" w:firstLine="640"/>
        <w:rPr>
          <w:rFonts w:eastAsia="仿宋_GB2312"/>
          <w:color w:val="333333"/>
          <w:sz w:val="32"/>
          <w:szCs w:val="32"/>
          <w:shd w:val="clear" w:color="auto" w:fill="FFFFFF"/>
        </w:rPr>
      </w:pPr>
    </w:p>
    <w:p w:rsidR="002A40E9" w:rsidRPr="00D5068D" w:rsidRDefault="002A40E9" w:rsidP="008D6320">
      <w:pPr>
        <w:spacing w:line="0" w:lineRule="atLeast"/>
        <w:rPr>
          <w:rFonts w:eastAsia="黑体"/>
          <w:sz w:val="32"/>
        </w:rPr>
      </w:pPr>
    </w:p>
    <w:p w:rsidR="008D6320" w:rsidRPr="00D5068D" w:rsidRDefault="008D6320" w:rsidP="008D6320">
      <w:pPr>
        <w:spacing w:line="0" w:lineRule="atLeast"/>
        <w:rPr>
          <w:rFonts w:eastAsia="黑体"/>
          <w:sz w:val="32"/>
        </w:rPr>
      </w:pPr>
    </w:p>
    <w:p w:rsidR="00CA3317" w:rsidRPr="00D5068D" w:rsidRDefault="00CA3317" w:rsidP="002A40E9">
      <w:pPr>
        <w:spacing w:line="280" w:lineRule="exact"/>
        <w:ind w:firstLineChars="100" w:firstLine="280"/>
        <w:rPr>
          <w:rFonts w:eastAsia="仿宋_GB2312"/>
          <w:sz w:val="28"/>
        </w:rPr>
      </w:pPr>
    </w:p>
    <w:p w:rsidR="00CA3317" w:rsidRPr="00D5068D" w:rsidRDefault="00923199" w:rsidP="002A40E9">
      <w:pPr>
        <w:spacing w:line="280" w:lineRule="exact"/>
        <w:ind w:firstLineChars="100" w:firstLine="280"/>
        <w:rPr>
          <w:rFonts w:eastAsia="仿宋_GB2312"/>
          <w:sz w:val="28"/>
        </w:rPr>
      </w:pPr>
      <w:r w:rsidRPr="00D5068D">
        <w:rPr>
          <w:rFonts w:eastAsia="仿宋_GB2312"/>
          <w:sz w:val="28"/>
        </w:rPr>
        <w:pict>
          <v:line id="_x0000_s1026" style="position:absolute;left:0;text-align:left;flip:y;z-index:251657216" from=".8pt,4.25pt" to="435.8pt,4.3pt" strokeweight="1pt"/>
        </w:pict>
      </w:r>
    </w:p>
    <w:p w:rsidR="00706FAB" w:rsidRPr="00D5068D" w:rsidRDefault="00923199" w:rsidP="00CA3317">
      <w:pPr>
        <w:spacing w:line="280" w:lineRule="exact"/>
        <w:ind w:firstLineChars="100" w:firstLine="280"/>
        <w:rPr>
          <w:rFonts w:eastAsia="仿宋_GB2312"/>
          <w:sz w:val="28"/>
        </w:rPr>
      </w:pPr>
      <w:r w:rsidRPr="00D5068D">
        <w:rPr>
          <w:rFonts w:eastAsia="仿宋_GB2312"/>
          <w:sz w:val="28"/>
        </w:rPr>
        <w:pict>
          <v:line id="_x0000_s1027" style="position:absolute;left:0;text-align:left;flip:y;z-index:251658240" from=".8pt,22.6pt" to="435.8pt,22.65pt" strokeweight="1pt"/>
        </w:pict>
      </w:r>
      <w:r w:rsidR="00F23CD9" w:rsidRPr="00D5068D">
        <w:rPr>
          <w:rFonts w:eastAsia="仿宋_GB2312" w:hint="eastAsia"/>
          <w:sz w:val="28"/>
        </w:rPr>
        <w:t>中共北京教育学院委员会</w:t>
      </w:r>
      <w:r w:rsidR="006275F1" w:rsidRPr="00D5068D">
        <w:rPr>
          <w:rFonts w:eastAsia="仿宋_GB2312" w:hint="eastAsia"/>
          <w:sz w:val="28"/>
        </w:rPr>
        <w:t>办公室</w:t>
      </w:r>
      <w:r w:rsidR="008D6320" w:rsidRPr="00D5068D">
        <w:rPr>
          <w:rFonts w:eastAsia="仿宋_GB2312"/>
          <w:sz w:val="28"/>
        </w:rPr>
        <w:t xml:space="preserve">         </w:t>
      </w:r>
      <w:r w:rsidR="002A40E9" w:rsidRPr="00D5068D">
        <w:rPr>
          <w:rFonts w:eastAsia="仿宋_GB2312" w:hint="eastAsia"/>
          <w:sz w:val="28"/>
        </w:rPr>
        <w:t xml:space="preserve"> </w:t>
      </w:r>
      <w:r w:rsidR="007535F0" w:rsidRPr="00D5068D">
        <w:rPr>
          <w:rFonts w:eastAsia="仿宋_GB2312"/>
          <w:sz w:val="28"/>
        </w:rPr>
        <w:t>20</w:t>
      </w:r>
      <w:r w:rsidR="007535F0" w:rsidRPr="00D5068D">
        <w:rPr>
          <w:rFonts w:eastAsia="仿宋_GB2312" w:hint="eastAsia"/>
          <w:sz w:val="28"/>
        </w:rPr>
        <w:t>1</w:t>
      </w:r>
      <w:r w:rsidR="002A40E9" w:rsidRPr="00D5068D">
        <w:rPr>
          <w:rFonts w:eastAsia="仿宋_GB2312" w:hint="eastAsia"/>
          <w:sz w:val="28"/>
        </w:rPr>
        <w:t>6</w:t>
      </w:r>
      <w:r w:rsidR="007535F0" w:rsidRPr="00D5068D">
        <w:rPr>
          <w:rFonts w:eastAsia="仿宋_GB2312" w:hint="eastAsia"/>
          <w:sz w:val="28"/>
        </w:rPr>
        <w:t>年</w:t>
      </w:r>
      <w:r w:rsidR="002A40E9" w:rsidRPr="00D5068D">
        <w:rPr>
          <w:rFonts w:eastAsia="仿宋_GB2312" w:hint="eastAsia"/>
          <w:sz w:val="28"/>
        </w:rPr>
        <w:t>4</w:t>
      </w:r>
      <w:r w:rsidR="008D6320" w:rsidRPr="00D5068D">
        <w:rPr>
          <w:rFonts w:eastAsia="仿宋_GB2312" w:hint="eastAsia"/>
          <w:sz w:val="28"/>
        </w:rPr>
        <w:t>月</w:t>
      </w:r>
      <w:r w:rsidR="002A40E9" w:rsidRPr="00D5068D">
        <w:rPr>
          <w:rFonts w:eastAsia="仿宋_GB2312" w:hint="eastAsia"/>
          <w:sz w:val="28"/>
        </w:rPr>
        <w:t>1</w:t>
      </w:r>
      <w:r w:rsidR="00C86F55">
        <w:rPr>
          <w:rFonts w:eastAsia="仿宋_GB2312" w:hint="eastAsia"/>
          <w:sz w:val="28"/>
        </w:rPr>
        <w:t>8</w:t>
      </w:r>
      <w:r w:rsidR="008D6320" w:rsidRPr="00D5068D">
        <w:rPr>
          <w:rFonts w:eastAsia="仿宋_GB2312" w:hint="eastAsia"/>
          <w:sz w:val="28"/>
        </w:rPr>
        <w:t>日印发</w:t>
      </w:r>
    </w:p>
    <w:sectPr w:rsidR="00706FAB" w:rsidRPr="00D5068D" w:rsidSect="00C314CE"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CD6" w:rsidRDefault="00556CD6">
      <w:r>
        <w:separator/>
      </w:r>
    </w:p>
  </w:endnote>
  <w:endnote w:type="continuationSeparator" w:id="1">
    <w:p w:rsidR="00556CD6" w:rsidRDefault="00556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F1" w:rsidRDefault="00923199">
    <w:pPr>
      <w:pStyle w:val="a7"/>
    </w:pPr>
    <w:r>
      <w:pict>
        <v:rect id="文本框16" o:spid="_x0000_s2049" style="position:absolute;margin-left:15.75pt;margin-top:-3.65pt;width:48.8pt;height:27.8pt;z-index:251658752;mso-position-horizontal-relative:margin" filled="f" stroked="f">
          <v:textbox inset="0,0,0,0">
            <w:txbxContent>
              <w:p w:rsidR="001F50F1" w:rsidRPr="00F6508A" w:rsidRDefault="00923199">
                <w:pPr>
                  <w:snapToGrid w:val="0"/>
                  <w:rPr>
                    <w:rFonts w:asciiTheme="majorEastAsia" w:eastAsiaTheme="majorEastAsia" w:hAnsiTheme="majorEastAsia" w:cs="宋体"/>
                    <w:sz w:val="28"/>
                    <w:szCs w:val="28"/>
                  </w:rPr>
                </w:pPr>
                <w:r w:rsidRPr="00F6508A">
                  <w:rPr>
                    <w:rFonts w:asciiTheme="majorEastAsia" w:eastAsiaTheme="majorEastAsia" w:hAnsiTheme="majorEastAsia" w:cs="宋体" w:hint="eastAsia"/>
                    <w:sz w:val="28"/>
                    <w:szCs w:val="28"/>
                  </w:rPr>
                  <w:fldChar w:fldCharType="begin"/>
                </w:r>
                <w:r w:rsidR="001F50F1" w:rsidRPr="00F6508A">
                  <w:rPr>
                    <w:rFonts w:asciiTheme="majorEastAsia" w:eastAsiaTheme="majorEastAsia" w:hAnsiTheme="majorEastAsia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F6508A">
                  <w:rPr>
                    <w:rFonts w:asciiTheme="majorEastAsia" w:eastAsiaTheme="majorEastAsia" w:hAnsiTheme="majorEastAsia" w:cs="宋体" w:hint="eastAsia"/>
                    <w:sz w:val="28"/>
                    <w:szCs w:val="28"/>
                  </w:rPr>
                  <w:fldChar w:fldCharType="separate"/>
                </w:r>
                <w:r w:rsidR="00C86F55" w:rsidRPr="00C86F55">
                  <w:rPr>
                    <w:rFonts w:asciiTheme="majorEastAsia" w:eastAsiaTheme="majorEastAsia" w:hAnsiTheme="majorEastAsia"/>
                    <w:noProof/>
                    <w:sz w:val="28"/>
                    <w:szCs w:val="28"/>
                  </w:rPr>
                  <w:t>- 2 -</w:t>
                </w:r>
                <w:r w:rsidRPr="00F6508A">
                  <w:rPr>
                    <w:rFonts w:asciiTheme="majorEastAsia" w:eastAsiaTheme="majorEastAsia" w:hAnsiTheme="majorEastAsia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  <w:r>
      <w:pict>
        <v:rect id="文本框7" o:spid="_x0000_s2050" style="position:absolute;margin-left:4472pt;margin-top:0;width:2in;height:2in;z-index:251656704;mso-wrap-style:none;mso-position-horizontal:right;mso-position-horizontal-relative:margin" filled="f" stroked="f">
          <v:textbox style="mso-fit-shape-to-text:t" inset="0,0,0,0">
            <w:txbxContent>
              <w:p w:rsidR="001F50F1" w:rsidRDefault="001F50F1"/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0F1" w:rsidRDefault="00923199">
    <w:pPr>
      <w:pStyle w:val="a7"/>
    </w:pPr>
    <w:r>
      <w:pict>
        <v:rect id="文本框15" o:spid="_x0000_s2051" style="position:absolute;margin-left:382.5pt;margin-top:-.75pt;width:42pt;height:18.15pt;z-index:251657728;mso-wrap-style:none;mso-position-horizontal-relative:margin" filled="f" stroked="f">
          <v:textbox style="mso-fit-shape-to-text:t" inset="0,0,0,0">
            <w:txbxContent>
              <w:p w:rsidR="001F50F1" w:rsidRPr="00F6508A" w:rsidRDefault="00923199">
                <w:pPr>
                  <w:snapToGrid w:val="0"/>
                  <w:rPr>
                    <w:rFonts w:asciiTheme="majorEastAsia" w:eastAsiaTheme="majorEastAsia" w:hAnsiTheme="majorEastAsia"/>
                    <w:sz w:val="28"/>
                    <w:szCs w:val="28"/>
                  </w:rPr>
                </w:pPr>
                <w:r w:rsidRPr="00F6508A">
                  <w:rPr>
                    <w:rFonts w:asciiTheme="majorEastAsia" w:eastAsiaTheme="majorEastAsia" w:hAnsiTheme="majorEastAsia" w:cs="宋体" w:hint="eastAsia"/>
                    <w:sz w:val="28"/>
                    <w:szCs w:val="28"/>
                  </w:rPr>
                  <w:fldChar w:fldCharType="begin"/>
                </w:r>
                <w:r w:rsidR="001F50F1" w:rsidRPr="00F6508A">
                  <w:rPr>
                    <w:rFonts w:asciiTheme="majorEastAsia" w:eastAsiaTheme="majorEastAsia" w:hAnsiTheme="majorEastAsia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Pr="00F6508A">
                  <w:rPr>
                    <w:rFonts w:asciiTheme="majorEastAsia" w:eastAsiaTheme="majorEastAsia" w:hAnsiTheme="majorEastAsia" w:cs="宋体" w:hint="eastAsia"/>
                    <w:sz w:val="28"/>
                    <w:szCs w:val="28"/>
                  </w:rPr>
                  <w:fldChar w:fldCharType="separate"/>
                </w:r>
                <w:r w:rsidR="00355B46" w:rsidRPr="00355B46">
                  <w:rPr>
                    <w:rFonts w:asciiTheme="majorEastAsia" w:eastAsiaTheme="majorEastAsia" w:hAnsiTheme="majorEastAsia"/>
                    <w:noProof/>
                    <w:sz w:val="28"/>
                    <w:szCs w:val="28"/>
                  </w:rPr>
                  <w:t>- 1 -</w:t>
                </w:r>
                <w:r w:rsidRPr="00F6508A">
                  <w:rPr>
                    <w:rFonts w:asciiTheme="majorEastAsia" w:eastAsiaTheme="majorEastAsia" w:hAnsiTheme="majorEastAsia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CD6" w:rsidRDefault="00556CD6">
      <w:r>
        <w:separator/>
      </w:r>
    </w:p>
  </w:footnote>
  <w:footnote w:type="continuationSeparator" w:id="1">
    <w:p w:rsidR="00556CD6" w:rsidRDefault="00556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3"/>
      <w:numFmt w:val="decimal"/>
      <w:suff w:val="nothing"/>
      <w:lvlText w:val="%1．"/>
      <w:lvlJc w:val="left"/>
    </w:lvl>
  </w:abstractNum>
  <w:abstractNum w:abstractNumId="1">
    <w:nsid w:val="1B5958D7"/>
    <w:multiLevelType w:val="hybridMultilevel"/>
    <w:tmpl w:val="CFD6C67A"/>
    <w:lvl w:ilvl="0" w:tplc="1BEEDA2E">
      <w:start w:val="1"/>
      <w:numFmt w:val="japaneseCounting"/>
      <w:lvlText w:val="（%1）"/>
      <w:lvlJc w:val="left"/>
      <w:pPr>
        <w:ind w:left="2230" w:hanging="15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7491927"/>
    <w:multiLevelType w:val="hybridMultilevel"/>
    <w:tmpl w:val="79B23146"/>
    <w:lvl w:ilvl="0" w:tplc="E9809B3A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3CD02D82"/>
    <w:multiLevelType w:val="hybridMultilevel"/>
    <w:tmpl w:val="390E4EEC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90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3535"/>
    <w:rsid w:val="00007E80"/>
    <w:rsid w:val="00014044"/>
    <w:rsid w:val="00027955"/>
    <w:rsid w:val="00053AEA"/>
    <w:rsid w:val="00055C47"/>
    <w:rsid w:val="00061B25"/>
    <w:rsid w:val="00067FA0"/>
    <w:rsid w:val="00073F0D"/>
    <w:rsid w:val="0007478E"/>
    <w:rsid w:val="000851A9"/>
    <w:rsid w:val="000A20F0"/>
    <w:rsid w:val="000A224C"/>
    <w:rsid w:val="000A785D"/>
    <w:rsid w:val="000B4FAB"/>
    <w:rsid w:val="000F18B3"/>
    <w:rsid w:val="000F76BC"/>
    <w:rsid w:val="00135AAB"/>
    <w:rsid w:val="00135E76"/>
    <w:rsid w:val="00142F43"/>
    <w:rsid w:val="001479E9"/>
    <w:rsid w:val="0015020B"/>
    <w:rsid w:val="001550B2"/>
    <w:rsid w:val="00157A83"/>
    <w:rsid w:val="001649DA"/>
    <w:rsid w:val="00172A27"/>
    <w:rsid w:val="001A0AF1"/>
    <w:rsid w:val="001A419B"/>
    <w:rsid w:val="001A4E3E"/>
    <w:rsid w:val="001B2916"/>
    <w:rsid w:val="001B476A"/>
    <w:rsid w:val="001C05B2"/>
    <w:rsid w:val="001C586E"/>
    <w:rsid w:val="001D4974"/>
    <w:rsid w:val="001D4C48"/>
    <w:rsid w:val="001E0AF1"/>
    <w:rsid w:val="001F0547"/>
    <w:rsid w:val="001F50F1"/>
    <w:rsid w:val="001F5D79"/>
    <w:rsid w:val="001F739C"/>
    <w:rsid w:val="0021095F"/>
    <w:rsid w:val="00215EDA"/>
    <w:rsid w:val="00241D6F"/>
    <w:rsid w:val="00247870"/>
    <w:rsid w:val="00252AB9"/>
    <w:rsid w:val="002621B5"/>
    <w:rsid w:val="0029138F"/>
    <w:rsid w:val="002A40E9"/>
    <w:rsid w:val="002A6C73"/>
    <w:rsid w:val="002C0BC9"/>
    <w:rsid w:val="002C3BC2"/>
    <w:rsid w:val="002C5098"/>
    <w:rsid w:val="002F10AC"/>
    <w:rsid w:val="00306CC5"/>
    <w:rsid w:val="00325BAF"/>
    <w:rsid w:val="003334E3"/>
    <w:rsid w:val="00337FD9"/>
    <w:rsid w:val="003405D5"/>
    <w:rsid w:val="00343610"/>
    <w:rsid w:val="00347137"/>
    <w:rsid w:val="00355B46"/>
    <w:rsid w:val="00363423"/>
    <w:rsid w:val="0037145C"/>
    <w:rsid w:val="003744E5"/>
    <w:rsid w:val="0039190F"/>
    <w:rsid w:val="003B44C2"/>
    <w:rsid w:val="003B6553"/>
    <w:rsid w:val="003C1961"/>
    <w:rsid w:val="003C6145"/>
    <w:rsid w:val="003E15AA"/>
    <w:rsid w:val="003F0B91"/>
    <w:rsid w:val="003F0C80"/>
    <w:rsid w:val="003F4021"/>
    <w:rsid w:val="00407E93"/>
    <w:rsid w:val="004142FF"/>
    <w:rsid w:val="00417255"/>
    <w:rsid w:val="004234A2"/>
    <w:rsid w:val="00431DEA"/>
    <w:rsid w:val="004354E7"/>
    <w:rsid w:val="00460ABA"/>
    <w:rsid w:val="0047050B"/>
    <w:rsid w:val="00494D2F"/>
    <w:rsid w:val="004A0748"/>
    <w:rsid w:val="004B6288"/>
    <w:rsid w:val="004C2BB2"/>
    <w:rsid w:val="004D62CE"/>
    <w:rsid w:val="004D6D71"/>
    <w:rsid w:val="00501887"/>
    <w:rsid w:val="00525E37"/>
    <w:rsid w:val="00526707"/>
    <w:rsid w:val="00533F4D"/>
    <w:rsid w:val="00556CD6"/>
    <w:rsid w:val="00560BC0"/>
    <w:rsid w:val="00566AB2"/>
    <w:rsid w:val="00574AD0"/>
    <w:rsid w:val="005B1EF7"/>
    <w:rsid w:val="005D040E"/>
    <w:rsid w:val="005D22BC"/>
    <w:rsid w:val="005E2F4E"/>
    <w:rsid w:val="005F15FE"/>
    <w:rsid w:val="00600B60"/>
    <w:rsid w:val="00623893"/>
    <w:rsid w:val="006275F1"/>
    <w:rsid w:val="0063190F"/>
    <w:rsid w:val="00636187"/>
    <w:rsid w:val="006576A8"/>
    <w:rsid w:val="0066594A"/>
    <w:rsid w:val="006916E1"/>
    <w:rsid w:val="006A536A"/>
    <w:rsid w:val="006A72D1"/>
    <w:rsid w:val="006D5EAD"/>
    <w:rsid w:val="007025B6"/>
    <w:rsid w:val="00706FAB"/>
    <w:rsid w:val="00740CA9"/>
    <w:rsid w:val="00744E2A"/>
    <w:rsid w:val="00745170"/>
    <w:rsid w:val="007535F0"/>
    <w:rsid w:val="00760FD2"/>
    <w:rsid w:val="00763359"/>
    <w:rsid w:val="007671B9"/>
    <w:rsid w:val="00772330"/>
    <w:rsid w:val="007834D8"/>
    <w:rsid w:val="00790198"/>
    <w:rsid w:val="007B17A1"/>
    <w:rsid w:val="007B76FE"/>
    <w:rsid w:val="007C21B8"/>
    <w:rsid w:val="007C60A5"/>
    <w:rsid w:val="007D6F96"/>
    <w:rsid w:val="007E3872"/>
    <w:rsid w:val="00800596"/>
    <w:rsid w:val="00802287"/>
    <w:rsid w:val="00802CD3"/>
    <w:rsid w:val="008103CE"/>
    <w:rsid w:val="008304B0"/>
    <w:rsid w:val="008327F8"/>
    <w:rsid w:val="00842476"/>
    <w:rsid w:val="00862AD8"/>
    <w:rsid w:val="00871CCE"/>
    <w:rsid w:val="00872489"/>
    <w:rsid w:val="00875820"/>
    <w:rsid w:val="00892369"/>
    <w:rsid w:val="008929AA"/>
    <w:rsid w:val="00896B6A"/>
    <w:rsid w:val="008A4641"/>
    <w:rsid w:val="008B5C3C"/>
    <w:rsid w:val="008D1E17"/>
    <w:rsid w:val="008D6320"/>
    <w:rsid w:val="008F6B6B"/>
    <w:rsid w:val="00905AB8"/>
    <w:rsid w:val="00907426"/>
    <w:rsid w:val="00923199"/>
    <w:rsid w:val="009361C1"/>
    <w:rsid w:val="0093629D"/>
    <w:rsid w:val="0094117C"/>
    <w:rsid w:val="00944998"/>
    <w:rsid w:val="00946BBB"/>
    <w:rsid w:val="00977F61"/>
    <w:rsid w:val="009A18C6"/>
    <w:rsid w:val="009A26E5"/>
    <w:rsid w:val="009A595D"/>
    <w:rsid w:val="009B4B5E"/>
    <w:rsid w:val="009C43F0"/>
    <w:rsid w:val="009F174E"/>
    <w:rsid w:val="00A256AC"/>
    <w:rsid w:val="00A47EA8"/>
    <w:rsid w:val="00A5335B"/>
    <w:rsid w:val="00A54384"/>
    <w:rsid w:val="00A60E5F"/>
    <w:rsid w:val="00A8676B"/>
    <w:rsid w:val="00A90571"/>
    <w:rsid w:val="00A93472"/>
    <w:rsid w:val="00A970AA"/>
    <w:rsid w:val="00AA1D35"/>
    <w:rsid w:val="00AA2C16"/>
    <w:rsid w:val="00AB09B7"/>
    <w:rsid w:val="00AC3396"/>
    <w:rsid w:val="00AC3913"/>
    <w:rsid w:val="00AC5370"/>
    <w:rsid w:val="00AC7D0A"/>
    <w:rsid w:val="00AE1987"/>
    <w:rsid w:val="00AE1D82"/>
    <w:rsid w:val="00B01E2A"/>
    <w:rsid w:val="00B074FB"/>
    <w:rsid w:val="00B13232"/>
    <w:rsid w:val="00B137EB"/>
    <w:rsid w:val="00B24D92"/>
    <w:rsid w:val="00B345CB"/>
    <w:rsid w:val="00B366AE"/>
    <w:rsid w:val="00B4464A"/>
    <w:rsid w:val="00B673B4"/>
    <w:rsid w:val="00B73469"/>
    <w:rsid w:val="00B75CC7"/>
    <w:rsid w:val="00B91C69"/>
    <w:rsid w:val="00B97877"/>
    <w:rsid w:val="00BA19CC"/>
    <w:rsid w:val="00BA5F42"/>
    <w:rsid w:val="00BC0731"/>
    <w:rsid w:val="00BC7FA9"/>
    <w:rsid w:val="00C16249"/>
    <w:rsid w:val="00C250DC"/>
    <w:rsid w:val="00C26417"/>
    <w:rsid w:val="00C314CE"/>
    <w:rsid w:val="00C34D36"/>
    <w:rsid w:val="00C439EC"/>
    <w:rsid w:val="00C43D7E"/>
    <w:rsid w:val="00C63360"/>
    <w:rsid w:val="00C7514A"/>
    <w:rsid w:val="00C86F55"/>
    <w:rsid w:val="00C92B59"/>
    <w:rsid w:val="00C9327B"/>
    <w:rsid w:val="00C94280"/>
    <w:rsid w:val="00C94EF7"/>
    <w:rsid w:val="00CA3317"/>
    <w:rsid w:val="00CE276B"/>
    <w:rsid w:val="00CE2954"/>
    <w:rsid w:val="00CE4071"/>
    <w:rsid w:val="00CE5350"/>
    <w:rsid w:val="00CE6B66"/>
    <w:rsid w:val="00CF4EF3"/>
    <w:rsid w:val="00D0024B"/>
    <w:rsid w:val="00D041C3"/>
    <w:rsid w:val="00D04B4B"/>
    <w:rsid w:val="00D10DD4"/>
    <w:rsid w:val="00D24FEA"/>
    <w:rsid w:val="00D34F58"/>
    <w:rsid w:val="00D5068D"/>
    <w:rsid w:val="00D530FE"/>
    <w:rsid w:val="00D82385"/>
    <w:rsid w:val="00D83964"/>
    <w:rsid w:val="00DA1A62"/>
    <w:rsid w:val="00DB039C"/>
    <w:rsid w:val="00E04F4C"/>
    <w:rsid w:val="00E053C2"/>
    <w:rsid w:val="00E07A76"/>
    <w:rsid w:val="00E1484A"/>
    <w:rsid w:val="00E1621F"/>
    <w:rsid w:val="00E17B9F"/>
    <w:rsid w:val="00E25D42"/>
    <w:rsid w:val="00E25EAF"/>
    <w:rsid w:val="00E32481"/>
    <w:rsid w:val="00E64799"/>
    <w:rsid w:val="00E75392"/>
    <w:rsid w:val="00E758C8"/>
    <w:rsid w:val="00E8211C"/>
    <w:rsid w:val="00E845B7"/>
    <w:rsid w:val="00E9414E"/>
    <w:rsid w:val="00ED0763"/>
    <w:rsid w:val="00ED351A"/>
    <w:rsid w:val="00ED62ED"/>
    <w:rsid w:val="00EE700E"/>
    <w:rsid w:val="00EF39AB"/>
    <w:rsid w:val="00EF4E57"/>
    <w:rsid w:val="00EF689C"/>
    <w:rsid w:val="00F03597"/>
    <w:rsid w:val="00F07880"/>
    <w:rsid w:val="00F205D2"/>
    <w:rsid w:val="00F23CD9"/>
    <w:rsid w:val="00F24B1C"/>
    <w:rsid w:val="00F353C3"/>
    <w:rsid w:val="00F57D98"/>
    <w:rsid w:val="00F60313"/>
    <w:rsid w:val="00F6508A"/>
    <w:rsid w:val="00F65BCB"/>
    <w:rsid w:val="00F679B3"/>
    <w:rsid w:val="00F70FF3"/>
    <w:rsid w:val="00F74FAD"/>
    <w:rsid w:val="00F766FF"/>
    <w:rsid w:val="00F779EE"/>
    <w:rsid w:val="00F840D4"/>
    <w:rsid w:val="00F849E2"/>
    <w:rsid w:val="00FA71CD"/>
    <w:rsid w:val="00FB5DBF"/>
    <w:rsid w:val="00FB6FC0"/>
    <w:rsid w:val="00FC12D9"/>
    <w:rsid w:val="00FC39CA"/>
    <w:rsid w:val="00FD57A3"/>
    <w:rsid w:val="00FD5F0D"/>
    <w:rsid w:val="00FE48F7"/>
    <w:rsid w:val="00FF0CE1"/>
    <w:rsid w:val="00FF1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B4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link w:val="2Char"/>
    <w:uiPriority w:val="9"/>
    <w:unhideWhenUsed/>
    <w:qFormat/>
    <w:rsid w:val="00D0024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673B4"/>
  </w:style>
  <w:style w:type="paragraph" w:customStyle="1" w:styleId="1">
    <w:name w:val="列出段落1"/>
    <w:basedOn w:val="a"/>
    <w:rsid w:val="00B673B4"/>
    <w:pPr>
      <w:jc w:val="left"/>
    </w:pPr>
    <w:rPr>
      <w:rFonts w:ascii="华文仿宋" w:eastAsia="华文仿宋" w:hAnsi="华文仿宋" w:cs="Dotum"/>
      <w:sz w:val="32"/>
      <w:szCs w:val="32"/>
    </w:rPr>
  </w:style>
  <w:style w:type="paragraph" w:styleId="a4">
    <w:name w:val="header"/>
    <w:basedOn w:val="a"/>
    <w:rsid w:val="00B673B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Salutation"/>
    <w:basedOn w:val="a"/>
    <w:next w:val="a"/>
    <w:rsid w:val="00B673B4"/>
    <w:rPr>
      <w:sz w:val="28"/>
    </w:rPr>
  </w:style>
  <w:style w:type="paragraph" w:styleId="a6">
    <w:name w:val="Date"/>
    <w:basedOn w:val="a"/>
    <w:next w:val="a"/>
    <w:rsid w:val="00B673B4"/>
    <w:rPr>
      <w:rFonts w:ascii="仿宋_GB2312" w:eastAsia="仿宋_GB2312"/>
      <w:sz w:val="32"/>
    </w:rPr>
  </w:style>
  <w:style w:type="paragraph" w:styleId="a7">
    <w:name w:val="footer"/>
    <w:basedOn w:val="a"/>
    <w:rsid w:val="00B673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Balloon Text"/>
    <w:basedOn w:val="a"/>
    <w:rsid w:val="00B673B4"/>
    <w:rPr>
      <w:sz w:val="18"/>
      <w:szCs w:val="18"/>
    </w:rPr>
  </w:style>
  <w:style w:type="paragraph" w:customStyle="1" w:styleId="p0">
    <w:name w:val="p0"/>
    <w:basedOn w:val="a"/>
    <w:rsid w:val="00C92B59"/>
    <w:pPr>
      <w:widowControl/>
    </w:pPr>
    <w:rPr>
      <w:rFonts w:ascii="Calibri" w:hAnsi="Calibri" w:cs="宋体"/>
      <w:kern w:val="0"/>
      <w:szCs w:val="21"/>
    </w:rPr>
  </w:style>
  <w:style w:type="table" w:styleId="a9">
    <w:name w:val="Table Grid"/>
    <w:basedOn w:val="a1"/>
    <w:uiPriority w:val="59"/>
    <w:rsid w:val="00A93472"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D22BC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D0024B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E1C3-F2D0-4727-ADAC-79EDF6BA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216</Words>
  <Characters>1232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Manager/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京教院教发〔2012〕3号</dc:title>
  <dc:subject/>
  <dc:creator>Administrator</dc:creator>
  <cp:keywords/>
  <dc:description/>
  <cp:lastModifiedBy>滕利君</cp:lastModifiedBy>
  <cp:revision>6</cp:revision>
  <cp:lastPrinted>2016-04-19T02:17:00Z</cp:lastPrinted>
  <dcterms:created xsi:type="dcterms:W3CDTF">2016-04-11T07:09:00Z</dcterms:created>
  <dcterms:modified xsi:type="dcterms:W3CDTF">2016-04-19T02:47:00Z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2052-8.1.0.3483</vt:lpwstr>
  </property>
</Properties>
</file>