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4"/>
          <w:rFonts w:ascii="黑体" w:hAnsi="宋体" w:eastAsia="黑体" w:cs="黑体"/>
          <w:color w:val="FF0000"/>
          <w:sz w:val="36"/>
          <w:szCs w:val="36"/>
          <w:bdr w:val="none" w:color="auto" w:sz="0" w:space="0"/>
        </w:rPr>
        <w:t>国家社会科学基金管理办法</w:t>
      </w:r>
    </w:p>
    <w:p>
      <w:pPr>
        <w:pStyle w:val="2"/>
        <w:keepNext w:val="0"/>
        <w:keepLines w:val="0"/>
        <w:widowControl/>
        <w:suppressLineNumbers w:val="0"/>
        <w:jc w:val="center"/>
      </w:pPr>
      <w:r>
        <w:rPr>
          <w:rStyle w:val="4"/>
          <w:rFonts w:ascii="仿宋" w:hAnsi="仿宋" w:eastAsia="仿宋" w:cs="仿宋"/>
          <w:color w:val="000000"/>
          <w:sz w:val="24"/>
          <w:szCs w:val="24"/>
          <w:bdr w:val="none" w:color="auto" w:sz="0" w:space="0"/>
        </w:rPr>
        <w:t>　　（2013年5月修订）</w:t>
      </w:r>
    </w:p>
    <w:p>
      <w:pPr>
        <w:pStyle w:val="2"/>
        <w:keepNext w:val="0"/>
        <w:keepLines w:val="0"/>
        <w:widowControl/>
        <w:suppressLineNumbers w:val="0"/>
        <w:jc w:val="center"/>
      </w:pPr>
      <w:r>
        <w:rPr>
          <w:rFonts w:hint="eastAsia" w:ascii="仿宋" w:hAnsi="仿宋" w:eastAsia="仿宋" w:cs="仿宋"/>
          <w:color w:val="666666"/>
          <w:sz w:val="18"/>
          <w:szCs w:val="18"/>
          <w:bdr w:val="none" w:color="auto" w:sz="0" w:space="0"/>
          <w:shd w:val="clear" w:fill="FFFFFF"/>
        </w:rPr>
        <w:t>　来源：全国哲学社会科学办公室    发表时间：2013-05-21   阅读次数：1874   作者：全国哲学社会科学办公室</w:t>
      </w:r>
    </w:p>
    <w:p>
      <w:pPr>
        <w:pStyle w:val="2"/>
        <w:keepNext w:val="0"/>
        <w:keepLines w:val="0"/>
        <w:widowControl/>
        <w:suppressLineNumbers w:val="0"/>
        <w:spacing w:line="300" w:lineRule="atLeast"/>
        <w:jc w:val="center"/>
      </w:pPr>
      <w:r>
        <w:rPr>
          <w:rFonts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第一章 总则</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第一条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第二条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第三条 国家社科基金来源于中央财政拨款。</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中央财政将国家社科基金的经费列入预算，并随着财政经常性收入增长逐年增加投入。</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国家社科基金的预算、财务依法接受国务院财政部门的管理和监督。国家社科基金的使用和管理依法接受审计机关的审计和监督。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第四条 国家社科基金管理工作必须坚持正确导向、突出国家水准、注重科学管理、服务专家学者，倡导和弘扬理论联系实际的学风。</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第五条 组织实施国家社科基金项目，应当遵循公开、公平、公正的原则，充分发挥哲学社会科学界专家学者的作用，采取宏观引导、自主申请、平等竞争、同行评审、择优支持的机制。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第六条 国家社科基金设立专项资金，用于培养哲学社会科学青年人才和扶持民族地区、边疆地区哲学社会科学研究队伍。</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第二章 组织与职责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第七条 全国哲学社会科学规划领导小组（以下简称全国社科规划领导小组）领导国家社科基金管理工作。其主要职责是：</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（一）研究提出贯彻落实中央繁荣发展哲学社会科学方针原则的政策措施,对国家社科基金管理中的重大问题作出决定；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（二）制定国家哲学社会科学研究中长期规划和年度实施计划，明确国家社科基金资助方向和资助重点；</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（三）审批国家社科基金年度经费预算和项目选题规划，审批国家社科基金项目；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（四）制定国家社科基金管理办法，会同国务院财政部门制定国家社科基金项目经费管理办法；</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（五）领导国家社科基金项目优秀成果评奖工作；</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（六）指导国家哲学社会科学研究专家咨询委员会和国家社科基金学科规划评审组工作，聘任、调整专家咨询委员会委员和学科规划评审组专家；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（七）决定其他重大事项。</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第八条 全国哲学社会科学规划办公室（以下简称全国社科规划办）作为全国社科规划领导小组的办事机构，负责国家社科基金日常管理工作。其主要职责是：</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（一）落实全国社科规划领导小组的决定，向全国社科规划领导小组报告国家社科基金管理年度工作；</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（二）执行和落实国家哲学社会科学研究规划，制定和实施国家社科基金年度经费预算和项目选题规划；</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（三）受理国家社科基金项目申请,组织专家评审；</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（四）监督国家社科基金项目实施和资助经费使用；</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（五）组织国家社科基金项目研究成果的鉴定、审核、验收以及宣传推介；</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（六）承办全国社科规划领导小组交办的其他事项。</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第九条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（一）组织本地区本系统哲学社会科学研究人员申请国家社科基金项目；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（二）审核本地区本系统申请人或者项目负责人所提交材料的真实性和有效性；</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（三）督促落实国家社科基金项目实施的保障条件；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（四）配合全国社科规划办对国家社科基金项目的实施和资助经费的使用进行监督、检查，对国家社科基金项目的研究成果进行鉴定审核和宣传推介。</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全国社科规划办对省区市社科规划办和在京委托管理机构的相关工作进行指导、监督。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第十条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（一）组织本单位哲学社会科学研究人员申请国家社科基金项目；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（二）审核本单位申请人或者项目负责人所提交材料的真实性和有效性；</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（三）提供国家社科基金项目实施的条件；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（四）跟踪管理国家社科基金项目的实施和资助经费的使用；</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（五）配合全国社科规划办、省区市社科规划办和在京委托管理机构对国家社科基金项目的实施和资助经费的使用进行监督、检查。</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全国社科规划办、省区市社科规划办和在京委托管理机构对责任单位的相关工作进行指导、监督。</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第十一条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第十二条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学科规划评审组的职责是：</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（一）定期开展哲学社会科学学科发展状况调查，对制定国家哲学社会科学研究规划和国家社科基金项目选题规划提出建议；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（二）评审国家社科基金项目申请，提出国家社科基金项目资助建议；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（三）协助全国社科规划办对国家社科基金项目的实施进行监督、检查，提出评估意见和改进建议；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（四）对重要课题的研究成果进行鉴定、审核和评介；</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（五）推荐哲学社会科学研究优秀成果和优秀人才。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全国社科规划领导小组根据国家社科基金管理工作实际需要和学科规划评审组专家履行职责情况，对学科规划评审组进行动态调整。</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第三章 项目与规划</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第十三条 国家社科基金设立重大项目、年度项目、青年项目、后期资助项目、中华学术外译项目、西部项目、特别委托项目等项目类型。</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国家社科基金项目类型根据经济社会发展变化和哲学社会科学发展需要，进行适时调整和不断完善。不同类型项目的资助领域和范围各有侧重。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第十四条 重大项目资助中国特色社会主义经济、政治、文化、社会和生态文明建设及军队、外交、党的建设的重大理论和现实问题研究，资助对哲学社会科学发展起关键性作用的重大基础理论问题研究。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第十五条 年度项目包括重点项目、一般项目，主要资助对推进理论创新和学术创新具有支撑作用的一般性基础研究，以及对推动经济社会发展实践具有指导意义的专题性应用研究。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第十六条 青年项目资助培养哲学社会科学青年人才。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第十七条 后期资助项目资助哲学社会科学基础研究领域先期没有获得相关资助、研究任务基本完成、尚未公开出版、理论意义和学术价值较高的研究成果。</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第十八条 中华学术外译项目资助翻译出版体现中国哲学社会科学研究较高水平、有利于扩大中华文化和中国学术国际影响力的成果。</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第十九条 西部项目资助涉及推进西部地区经济持续健康发展、社会和谐稳定，促进民族团结、维护祖国统一，弘扬民族优秀文化、保护民间文化遗产等方面的重要课题研究。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第二十条 特别委托项目资助因经济社会发展急需或者其他特殊情况临时提出的重大课题研究。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第二十一条 国家社科基金应当通过项目选题规划明确优先支持的研究领域和范围。项目选题规划主要以课题指南或申报公告的形式发布。</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制定国家社科基金项目选题规划，应当广泛征求意见，组织专家进行科学、充分的论证。</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第二十二条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第二十三条 国家社科基金根据需要，资助办刊导向正确、学术水准高、社会影响大的哲学社会科学重点学术期刊，发挥其引导学风建设、促进哲学社会科学研究健康发展的作用。</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第二十四条 国家社科基金根据需要，设立中外合作研究项目。项目申请、资助和管理的具体办法另行制定。</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第四章 申请与评审</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第二十五条 申请国家社科基金项目的申请人，应当具备下列条件：</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（一）遵守中华人民共和国宪法和法律；</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（二）具有独立开展研究和组织开展研究的能力，能够承担实质性研究工作；</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（三）具有副高级以上专业技术职称（职务），或者具有博士学位。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第二十六条 申请人可以根据研究的实际需要，吸收境外研究人员作为课题组成员参与申请国家社科基金项目。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第二十七条 申请人申请国家社科基金项目，应当根据课题指南或申报公告的要求确定研究课题，也可以根据自己的研究优势和学术积累自主确定研究课题。</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申请人申请应用研究课题，应当紧贴经济社会发展实际，突出研究的现实针对性；申请基础研究课题，应当瞄准国内国际学术发展前沿，突出研究的原创性。</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第二十八条 申请人申请国家社科基金项目，必须在规定期限内按照规定程序提出书面申请。</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申请人申请的研究课题已获得其他资助的，或者与博士学位论文、博士后出站报告密切相关的，必须在申请材料中予以说明。</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课题指南或申报公告有其他特殊要求的，申请人应当提交符合该要求的证明材料。</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第二十九条 全国社科规划办在申请截止30日内完成对申请材料的初步审查。对于符合本办法规定条件的，予以受理；对于不符合本办法规定条件的，或者不符合课题指南或申报公告要求的，不予受理。</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第三十条 全国社科规划办对已经受理的国家社科基金项目申请，先组织同行专家进行通讯评审，再组织学科规划评审组专家进行会议评审。</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第三十一条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会议评审提出的评审意见必须通过投票表决。</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第三十二条 全国社科规划办根据本办法的规定和专家提出的评审意见，对会议评审结果进行复核，提出拟资助项目。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全国社科规划办应当将拟资助项目进行公示，公示期一般为7天。在公示期内，凡对拟资助项目有异议的，可以向全国社科规划办提出实名书面意见。全国社科规划办经调查核实予以回复。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第三十三条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第三十四条 申请人对不予资助的决定持异议的，可以自资助项目公布之日起15日内，向全国社科规划办提出书面复审请求。对评审专家的学术判断有不同意见，不得作为提出复审请求的理由。</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申请人只能提出一次复审请求。</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第三十五条 国家社科基金项目评审工作中，评审专家、学科规划评审组秘书、工作人员有下列情形之一的，应当主动申请回避：</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（一）评审专家、学科规划评审组秘书、工作人员是申请人、参与者的近亲属，或者与申请人、参与者存在可能影响公正评审的其他关系；</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（二）评审专家、学科规划评审组秘书申请本年度国家社科基金项目。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全国社科规划办根据申请，经审查作出是否回避的决定；也可以根据掌握的情况直接作出回避决定。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申请人可以向全国社科规划办提出3名以内不适宜评审其申请的评审专家名单，全国社科规划办在选择评审专家时根据实际情况予以考虑。</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第三十六条 全国社科规划办、省区市社科规划办和在京委托管理机构工作人员不得申请或者参与申请国家社科基金项目，不得干预评审专家的评审工作。</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第五章 资助与实施</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第三十七条 项目负责人自收到全国社科规划办资助通知之日起30日内，应当按照批准的资助经费数额编制经费支出预算，报全国社科规划办批准。无特殊情况，逾期不报视为自动放弃资助。</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项目负责人必须严格按照批准的经费支出预算使用资助经费。项目负责人、责任单位不得以任何方式侵占、挪用资助经费。资助经费使用与管理的具体办法另行制定。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第三十八条 项目负责人必须按照国家社科基金项目申请书的承诺组织开展研究工作，做好国家社科基金项目实施情况的原始记录，并向责任单位提交项目年度进展报告。</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责任单位应当审核项目年度进展报告，查看项目实施情况的原始记录，并向省区市社科规划办或在京委托管理机构提交本单位项目年度实施情况报告。</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省区市社科规划办和在京委托管理机构应当对本地区本系统各单位项目年度实施情况报告进行审查，并向全国社科规划办提交汇总报告。</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全国社科规划办应当对各地区各部门项目实施情况进行实地抽查，并作出国家社科基金项目年度实施整体情况报告，向全国社科规划领导小组汇报。</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第三十九条 自项目资助期满30日内，项目负责人应当提交最终研究成果和项目结项申请。最终研究成果通过同行专家鉴定和全国社科规划办审核、验收后，方可正式结项、公开出版。</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第四十条 国家社科基金项目实施中，因正当理由可以申请项目延期。应用研究项目延期时间不得超过1年，基础研究项目延期时间不得超过2年。</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第四十一条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（一）项目负责人无力继续开展研究工作的；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（二）项目负责人在其他学术研究活动中有剽窃他人科研成果或者弄虚作假等学术不端行为的；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（三）临近资助期满未取得实质性研究进展的；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（四）最终研究成果质量低劣的，或者最终研究成果未经批准结项擅自公开出版的；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（五）严重违反资助经费使用和管理制度的；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（六）存在其他严重情况的。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第四十二条 国家社科基金项目实施中，有下列情形之一的，全国社科规划办作出撤销项目的决定：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（一）研究成果（包括最终研究成果和阶段性研究成果）有严重政治问题的；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（二）项目研究中有剽窃他人科研成果或者弄虚作假等学术不端行为的；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（三）逾期不提交延期申请或最终研究成果的；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（四）存在其他严重问题的。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第四十三条 国家社科基金项目实施中，有下列情形之一的，项目负责人必须及时提交书面申请，经责任单位同意、省区市社科规划办或在京委托管理机构审核，报全国社科规划办批准：</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（一）改变项目名称的；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（二）改变最终研究成果形式的；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（三）研究内容或者研究计划有重大调整的；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（四）涉及国家秘密或者重要敏感问题的阶段性研究成果准备出版、发表的；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（五）终止研究协议的；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（六）其他重要事项的变更。</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第四十四条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全国社科规划办应当将具有重要实践指导意义和决策参考价值的项目研究成果及时摘报有关领导和部门。</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省区市社科规划办、在京委托管理机构和责任单位如果向有关领导和部门提交有决策参考价值的项目研究成果，必须同时报送全国社科规划办。</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第四十五条 国家社科基金项目研究成果在公开出版和发表，或者向有关领导和部门报送时，应当注明受到国家社科基金资助。</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第四十六条 设立国家哲学社会科学成果文库，对哲学社会科学研究优秀成果进行表彰奖励并资助出版，推动哲学社会科学界以优良学风打造更多精品力作。国家哲学社会科学成果文库每年评选一次。</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第六章 监督与处罚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第四十七条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第四十八条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（一）不按照国家社科基金项目申请书的承诺开展研究的；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（二）擅自变更研究内容或者研究计划的；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（三）不依照本办法规定提交项目年度进展报告的；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（四）提交虚假的原始记录或者相关材料的；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（五）违规使用、侵占、挪用资助经费的。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第四十九条 根据本办法第四十一条和第四十二条规定，项目被终止实施或者撤销的，追回已拨付的资助经费，项目负责人5年内不得申请或者参与申请国家社科基金项目。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第五十条 全国社科规划办建立项目申请人、负责人的信誉档案，并将其作为批准国家社科基金项目申请的重要依据。</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第五十一条 责任单位有下列情形之一的，由全国社科规划办给予警告，责令限期改正；情节严重的，通报批评：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（一）未对申请人或者项目负责人提交材料的真实性、有效性进行审查的；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（二）未履行保障项目研究条件的职责的；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（三）未依照本办法规定提交本单位项目年度实施情况报告的；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（四）纵容、包庇项目申请人、负责人弄虚作假的；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（五）擅自变更项目负责人的；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（六）不配合全国社科规划办、省区市社科规划办和在京委托管理机构监督、检查项目实施的；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（七）截留、挪用资助经费的。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第五十二条 评审专家有下列行为之一的，由全国社科规划办给予警告，责令改正；情节严重的，通报批评，不再聘请：</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（一）未履行本办法规定的职责的；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（二）未依照本办法规定申请回避的；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（三）披露未公开的与评审有关的信息的；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（四）未公正评审项目申请的；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（五）利用评审工作便利谋取不正当利益的；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（六）有剽窃他人科研成果或者弄虚作假等学术不端行为的。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第五十三条 全国社科规划办对评审鉴定专家履行职责情况进行评估；根据评估结果，建立评审鉴定专家信誉档案。</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第五十四条 国家社科基金项目评审中，工作人员有下列行为之一的，由全国社科规划领导小组给予处分：</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（一）未依照本办法规定申请回避的；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（二）披露未公开的与评审有关的信息的；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（三）干预评审专家评审工作的；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（四）利用评审工作中的便利谋取不正当利益的。</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第五十五条 全国社科规划办应当在每个会计年度结束时，总结分析本年度国家社科基金发展情况，并面向社会公布相关报告。</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全国社科规划办依照本办法规定对外公开有关信息，应当遵守国家有关保密规定。</w:t>
      </w:r>
    </w:p>
    <w:p>
      <w:pPr>
        <w:pStyle w:val="2"/>
        <w:keepNext w:val="0"/>
        <w:keepLines w:val="0"/>
        <w:widowControl/>
        <w:suppressLineNumbers w:val="0"/>
        <w:spacing w:line="300" w:lineRule="atLeast"/>
        <w:jc w:val="center"/>
      </w:pPr>
      <w:r>
        <w:rPr>
          <w:rFonts w:hint="default" w:ascii="仿宋_gb2312" w:hAnsi="仿宋_gb2312" w:eastAsia="仿宋_gb2312" w:cs="仿宋_gb2312"/>
          <w:color w:val="5D6264"/>
          <w:sz w:val="27"/>
          <w:szCs w:val="27"/>
          <w:bdr w:val="none" w:color="auto" w:sz="0" w:space="0"/>
          <w:shd w:val="clear" w:fill="FFFFFF"/>
        </w:rPr>
        <w:t>　　</w:t>
      </w:r>
      <w:r>
        <w:rPr>
          <w:rStyle w:val="4"/>
          <w:rFonts w:hint="default" w:ascii="仿宋_gb2312" w:hAnsi="仿宋_gb2312" w:eastAsia="仿宋_gb2312" w:cs="仿宋_gb2312"/>
          <w:color w:val="5D6264"/>
          <w:sz w:val="27"/>
          <w:szCs w:val="27"/>
          <w:bdr w:val="none" w:color="auto" w:sz="0" w:space="0"/>
          <w:shd w:val="clear" w:fill="FFFFFF"/>
        </w:rPr>
        <w:t>第七章 附则</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第五十六条 国家社科基金教育学、艺术学、军事学的管理工作，分别委托教育部、文化部、军事科学院负责组织实施。具体管理办法依照本办法另行制定。</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第五十七条 本办法由全国社科规划领导小组负责解释。</w:t>
      </w:r>
    </w:p>
    <w:p>
      <w:pPr>
        <w:pStyle w:val="2"/>
        <w:keepNext w:val="0"/>
        <w:keepLines w:val="0"/>
        <w:widowControl/>
        <w:suppressLineNumbers w:val="0"/>
        <w:spacing w:line="300" w:lineRule="atLeast"/>
        <w:jc w:val="left"/>
      </w:pPr>
      <w:r>
        <w:rPr>
          <w:rFonts w:hint="default" w:ascii="仿宋_gb2312" w:hAnsi="仿宋_gb2312" w:eastAsia="仿宋_gb2312" w:cs="仿宋_gb2312"/>
          <w:color w:val="5D6264"/>
          <w:sz w:val="27"/>
          <w:szCs w:val="27"/>
          <w:bdr w:val="none" w:color="auto" w:sz="0" w:space="0"/>
          <w:shd w:val="clear" w:fill="FFFFFF"/>
        </w:rPr>
        <w:t>　　第五十八条 本办法自发布之日起开始施行。本办法施行前的有关规定，凡与本办法不符的，均以本办法为准。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B0C59"/>
    <w:rsid w:val="24DB0C5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2018-09-01T02:10:00Z</dcterms:created>
  <dc:creator>陈莉</dc:creator>
  <cp:lastModifiedBy>陈莉</cp:lastModifiedBy>
  <dcterms:modified xsi:type="dcterms:W3CDTF">2018-09-01T02:11:20Z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