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北京教育学院纪委</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关于开展2024年度党组织纪检委员述职</w:t>
      </w:r>
    </w:p>
    <w:p>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考核工作的通知</w:t>
      </w:r>
    </w:p>
    <w:p>
      <w:pPr>
        <w:spacing w:line="560" w:lineRule="exact"/>
        <w:rPr>
          <w:rFonts w:hint="eastAsia" w:ascii="仿宋_GB2312" w:eastAsia="仿宋_GB2312"/>
          <w:sz w:val="32"/>
          <w:szCs w:val="32"/>
        </w:rPr>
      </w:pPr>
      <w:r>
        <w:rPr>
          <w:rFonts w:hint="eastAsia" w:ascii="仿宋_GB2312" w:eastAsia="仿宋_GB2312"/>
          <w:sz w:val="32"/>
          <w:szCs w:val="32"/>
        </w:rPr>
        <w:t>各二级党组织、各部门：</w:t>
      </w:r>
    </w:p>
    <w:p>
      <w:pPr>
        <w:spacing w:line="560" w:lineRule="exact"/>
        <w:rPr>
          <w:rFonts w:hint="eastAsia" w:ascii="仿宋_GB2312" w:eastAsia="仿宋_GB2312"/>
          <w:sz w:val="32"/>
          <w:szCs w:val="32"/>
        </w:rPr>
      </w:pPr>
      <w:r>
        <w:rPr>
          <w:rFonts w:hint="eastAsia" w:ascii="仿宋_GB2312" w:eastAsia="仿宋_GB2312"/>
          <w:sz w:val="32"/>
          <w:szCs w:val="32"/>
        </w:rPr>
        <w:t>    为推动各基层党组织纪检委员履职尽责，根据中共北京教育学院委员会关于印发《北京教育学院关于加强纪检委员队伍建设 发挥纪检委员监督作用的实施办法》的通知（京教院党发〔2023〕17号）要求，经学院纪委研究，决定开展2024年度党组织纪检委员述职考核工作，现将有关事项通知如下。</w:t>
      </w:r>
    </w:p>
    <w:p>
      <w:pPr>
        <w:spacing w:line="560" w:lineRule="exact"/>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  一、考核范围</w:t>
      </w:r>
    </w:p>
    <w:p>
      <w:pPr>
        <w:spacing w:line="560" w:lineRule="exact"/>
        <w:rPr>
          <w:rFonts w:hint="eastAsia" w:ascii="仿宋_GB2312" w:eastAsia="仿宋_GB2312"/>
          <w:sz w:val="32"/>
          <w:szCs w:val="32"/>
        </w:rPr>
      </w:pPr>
      <w:r>
        <w:rPr>
          <w:rFonts w:hint="eastAsia" w:ascii="仿宋_GB2312" w:eastAsia="仿宋_GB2312"/>
          <w:sz w:val="32"/>
          <w:szCs w:val="32"/>
        </w:rPr>
        <w:t>    各二级党组织纪检委员、机关党总支所属各党支部纪检委员。其中，学院纪委主要负责二级党组织纪检委员的考核，机关党总支所属各党支部纪检委员的考核在学院纪委指导下，由机关党总支具体负责。其他二级党组织所属党支部纪检委员的考核可参照执行，暂不作统一要求。</w:t>
      </w:r>
    </w:p>
    <w:p>
      <w:pPr>
        <w:spacing w:line="560" w:lineRule="exact"/>
        <w:rPr>
          <w:rFonts w:hint="eastAsia" w:ascii="仿宋_GB2312" w:eastAsia="仿宋_GB2312"/>
          <w:sz w:val="32"/>
          <w:szCs w:val="32"/>
        </w:rPr>
      </w:pPr>
      <w:r>
        <w:rPr>
          <w:rFonts w:hint="eastAsia" w:ascii="仿宋_GB2312" w:eastAsia="仿宋_GB2312"/>
          <w:sz w:val="32"/>
          <w:szCs w:val="32"/>
        </w:rPr>
        <w:t>   </w:t>
      </w:r>
      <w:r>
        <w:rPr>
          <w:rFonts w:hint="eastAsia" w:ascii="黑体" w:hAnsi="黑体" w:eastAsia="黑体"/>
          <w:sz w:val="32"/>
          <w:szCs w:val="32"/>
        </w:rPr>
        <w:t> 二、考核内容</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1.自身能力素质建设和廉洁自律情况。</w:t>
      </w:r>
      <w:r>
        <w:rPr>
          <w:rFonts w:hint="eastAsia" w:ascii="仿宋_GB2312" w:eastAsia="仿宋_GB2312"/>
          <w:sz w:val="32"/>
          <w:szCs w:val="32"/>
        </w:rPr>
        <w:t>主要包括：聚焦履职能力提升参加思想政治理论学习和纪检业务培训情况，自觉遵规守纪、抵制诱惑，保持清正廉洁作行为表率情况等；</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2.履行监督职责情况</w:t>
      </w:r>
      <w:r>
        <w:rPr>
          <w:rFonts w:hint="eastAsia" w:ascii="仿宋_GB2312" w:eastAsia="仿宋_GB2312"/>
          <w:sz w:val="32"/>
          <w:szCs w:val="32"/>
        </w:rPr>
        <w:t>。主要包括：协助所在党组织开展全面从严治党、抓好党风廉政建设情况,在党员中开展党章党规党纪教育情况,认真做好纪律监督、听取群众意见、发现问题及时向党组织和学院纪委汇报情况，贯彻执行学院纪委和所在党组织部署各项工作任务情况等；</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rPr>
        <w:t>3.工作经验与反思</w:t>
      </w:r>
      <w:r>
        <w:rPr>
          <w:rFonts w:hint="eastAsia" w:ascii="仿宋_GB2312" w:eastAsia="仿宋_GB2312"/>
          <w:sz w:val="32"/>
          <w:szCs w:val="32"/>
        </w:rPr>
        <w:t>。主要总结工作中形成的好的经验和做法，反思工作中存在的问题和不足,提出下一步工作思路和建议。</w:t>
      </w:r>
    </w:p>
    <w:p>
      <w:pPr>
        <w:spacing w:line="560" w:lineRule="exact"/>
        <w:ind w:firstLine="643" w:firstLineChars="200"/>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工作特色及成效。</w:t>
      </w:r>
      <w:r>
        <w:rPr>
          <w:rFonts w:hint="eastAsia" w:ascii="仿宋_GB2312" w:eastAsia="仿宋_GB2312"/>
          <w:sz w:val="32"/>
          <w:szCs w:val="32"/>
        </w:rPr>
        <w:t>主要体现工作方式方法上的特色和创新，以及所在党组织及个人工作上取得的突出成效。</w:t>
      </w:r>
    </w:p>
    <w:p>
      <w:pPr>
        <w:spacing w:line="560" w:lineRule="exact"/>
        <w:rPr>
          <w:rFonts w:hint="eastAsia" w:ascii="黑体" w:hAnsi="黑体" w:eastAsia="黑体"/>
          <w:sz w:val="32"/>
          <w:szCs w:val="32"/>
        </w:rPr>
      </w:pPr>
      <w:r>
        <w:rPr>
          <w:rFonts w:hint="eastAsia" w:ascii="仿宋_GB2312" w:eastAsia="仿宋_GB2312"/>
          <w:sz w:val="32"/>
          <w:szCs w:val="32"/>
        </w:rPr>
        <w:t> </w:t>
      </w:r>
      <w:r>
        <w:rPr>
          <w:rFonts w:hint="eastAsia" w:ascii="黑体" w:hAnsi="黑体" w:eastAsia="黑体"/>
          <w:sz w:val="32"/>
          <w:szCs w:val="32"/>
        </w:rPr>
        <w:t>   三、考核方式</w:t>
      </w:r>
    </w:p>
    <w:p>
      <w:pPr>
        <w:widowControl/>
        <w:snapToGrid w:val="0"/>
        <w:spacing w:line="560" w:lineRule="exact"/>
        <w:ind w:firstLine="643" w:firstLineChars="200"/>
        <w:jc w:val="left"/>
        <w:rPr>
          <w:rFonts w:hint="eastAsia" w:ascii="仿宋_GB2312" w:eastAsia="仿宋_GB2312"/>
          <w:sz w:val="32"/>
          <w:szCs w:val="32"/>
        </w:rPr>
      </w:pPr>
      <w:r>
        <w:rPr>
          <w:rFonts w:hint="eastAsia" w:ascii="仿宋_GB2312" w:hAnsi="仿宋_GB2312" w:eastAsia="仿宋_GB2312" w:cs="仿宋_GB2312"/>
          <w:b/>
          <w:kern w:val="0"/>
          <w:sz w:val="32"/>
          <w:szCs w:val="32"/>
        </w:rPr>
        <w:t>1.个人总结。</w:t>
      </w:r>
      <w:r>
        <w:rPr>
          <w:rFonts w:hint="eastAsia" w:ascii="仿宋_GB2312" w:hAnsi="仿宋_GB2312" w:eastAsia="仿宋_GB2312" w:cs="仿宋_GB2312"/>
          <w:kern w:val="0"/>
          <w:sz w:val="32"/>
          <w:szCs w:val="32"/>
        </w:rPr>
        <w:t>请各二级党组织纪检委员对照上述考核内容，认真总结梳理2024年履职情况，</w:t>
      </w:r>
      <w:r>
        <w:rPr>
          <w:rFonts w:hint="eastAsia" w:ascii="仿宋_GB2312" w:eastAsia="仿宋_GB2312"/>
          <w:sz w:val="32"/>
          <w:szCs w:val="32"/>
        </w:rPr>
        <w:t>实事求是总结成绩，分析存在问题，提出改进思路和举措，在征求本级党组织主要负责人意见基础上撰写</w:t>
      </w:r>
      <w:r>
        <w:rPr>
          <w:rFonts w:hint="eastAsia" w:ascii="仿宋_GB2312" w:eastAsia="仿宋_GB2312"/>
          <w:sz w:val="32"/>
          <w:szCs w:val="32"/>
          <w:lang w:val="en-US" w:eastAsia="zh-CN"/>
        </w:rPr>
        <w:t>年度</w:t>
      </w:r>
      <w:r>
        <w:rPr>
          <w:rFonts w:hint="eastAsia" w:ascii="仿宋_GB2312" w:eastAsia="仿宋_GB2312"/>
          <w:sz w:val="32"/>
          <w:szCs w:val="32"/>
        </w:rPr>
        <w:t>述职报告。</w:t>
      </w:r>
      <w:r>
        <w:rPr>
          <w:rFonts w:hint="eastAsia" w:ascii="仿宋_GB2312" w:hAnsi="仿宋_GB2312" w:eastAsia="仿宋_GB2312" w:cs="仿宋_GB2312"/>
          <w:kern w:val="0"/>
          <w:sz w:val="32"/>
          <w:szCs w:val="32"/>
        </w:rPr>
        <w:t>报告</w:t>
      </w:r>
      <w:r>
        <w:rPr>
          <w:rFonts w:hint="eastAsia" w:ascii="仿宋_GB2312" w:eastAsia="仿宋_GB2312"/>
          <w:sz w:val="32"/>
          <w:szCs w:val="32"/>
        </w:rPr>
        <w:t>要求简明扼要、重点突出，</w:t>
      </w:r>
      <w:r>
        <w:rPr>
          <w:rFonts w:hint="eastAsia" w:ascii="仿宋_GB2312" w:eastAsia="仿宋_GB2312"/>
          <w:sz w:val="32"/>
          <w:szCs w:val="32"/>
          <w:lang w:val="en-US" w:eastAsia="zh-CN"/>
        </w:rPr>
        <w:t>字数在1500字左右为宜，</w:t>
      </w:r>
      <w:r>
        <w:rPr>
          <w:rFonts w:hint="eastAsia" w:ascii="仿宋_GB2312" w:hAnsi="仿宋_GB2312" w:eastAsia="仿宋_GB2312" w:cs="仿宋_GB2312"/>
          <w:kern w:val="0"/>
          <w:sz w:val="32"/>
          <w:szCs w:val="32"/>
        </w:rPr>
        <w:t>于</w:t>
      </w:r>
      <w:r>
        <w:rPr>
          <w:rFonts w:hint="eastAsia" w:ascii="仿宋_GB2312" w:hAnsi="仿宋_GB2312" w:eastAsia="仿宋_GB2312" w:cs="仿宋_GB2312"/>
          <w:b/>
          <w:bCs/>
          <w:kern w:val="0"/>
          <w:sz w:val="32"/>
          <w:szCs w:val="32"/>
        </w:rPr>
        <w:t>2025年</w:t>
      </w:r>
      <w:r>
        <w:rPr>
          <w:rFonts w:hint="eastAsia" w:ascii="仿宋_GB2312" w:eastAsia="仿宋_GB2312"/>
          <w:b/>
          <w:bCs/>
          <w:sz w:val="32"/>
          <w:szCs w:val="32"/>
        </w:rPr>
        <w:t>1月13日（周一）</w:t>
      </w:r>
      <w:r>
        <w:rPr>
          <w:rFonts w:hint="eastAsia" w:ascii="仿宋_GB2312" w:eastAsia="仿宋_GB2312"/>
          <w:sz w:val="32"/>
          <w:szCs w:val="32"/>
        </w:rPr>
        <w:t>之前</w:t>
      </w:r>
      <w:r>
        <w:rPr>
          <w:rFonts w:hint="eastAsia" w:ascii="仿宋_GB2312" w:hAnsi="仿宋_GB2312" w:eastAsia="仿宋_GB2312" w:cs="仿宋_GB2312"/>
          <w:kern w:val="0"/>
          <w:sz w:val="32"/>
          <w:szCs w:val="32"/>
        </w:rPr>
        <w:t>通过企业邮箱发送至</w:t>
      </w:r>
      <w:r>
        <w:fldChar w:fldCharType="begin"/>
      </w:r>
      <w:r>
        <w:instrText xml:space="preserve"> HYPERLINK "mailto:jjs@bjie.ac.cnm" </w:instrText>
      </w:r>
      <w:r>
        <w:fldChar w:fldCharType="separate"/>
      </w:r>
      <w:r>
        <w:rPr>
          <w:rFonts w:hint="eastAsia" w:ascii="仿宋_GB2312" w:hAnsi="仿宋_GB2312" w:eastAsia="仿宋_GB2312" w:cs="仿宋_GB2312"/>
          <w:kern w:val="0"/>
          <w:sz w:val="32"/>
          <w:szCs w:val="32"/>
        </w:rPr>
        <w:t>jjs@bjie.ac.cn</w:t>
      </w:r>
      <w:r>
        <w:rPr>
          <w:rFonts w:hint="eastAsia" w:ascii="仿宋_GB2312" w:hAnsi="仿宋_GB2312" w:eastAsia="仿宋_GB2312" w:cs="仿宋_GB2312"/>
          <w:kern w:val="0"/>
          <w:sz w:val="32"/>
          <w:szCs w:val="32"/>
        </w:rPr>
        <w:fldChar w:fldCharType="end"/>
      </w:r>
      <w:r>
        <w:rPr>
          <w:rFonts w:hint="eastAsia" w:ascii="仿宋_GB2312" w:hAnsi="仿宋_GB2312" w:eastAsia="仿宋_GB2312" w:cs="仿宋_GB2312"/>
          <w:kern w:val="0"/>
          <w:sz w:val="32"/>
          <w:szCs w:val="32"/>
        </w:rPr>
        <w:t>。</w:t>
      </w:r>
      <w:r>
        <w:rPr>
          <w:rFonts w:hint="eastAsia" w:ascii="仿宋_GB2312" w:eastAsia="仿宋_GB2312"/>
          <w:sz w:val="32"/>
          <w:szCs w:val="32"/>
        </w:rPr>
        <w:t>联系人：章文馨,联系电话:82089119。</w:t>
      </w:r>
    </w:p>
    <w:p>
      <w:pPr>
        <w:widowControl/>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2.述职评议。</w:t>
      </w:r>
      <w:r>
        <w:rPr>
          <w:rFonts w:hint="eastAsia" w:ascii="仿宋_GB2312" w:hAnsi="仿宋_GB2312" w:eastAsia="仿宋_GB2312" w:cs="仿宋_GB2312"/>
          <w:kern w:val="0"/>
          <w:sz w:val="32"/>
          <w:szCs w:val="32"/>
        </w:rPr>
        <w:t>召开述职评议会，通过现场述职和书面述职相结合方式，对</w:t>
      </w:r>
      <w:r>
        <w:rPr>
          <w:rFonts w:hint="eastAsia" w:ascii="仿宋_GB2312" w:hAnsi="仿宋_GB2312" w:eastAsia="仿宋_GB2312" w:cs="仿宋_GB2312"/>
          <w:sz w:val="32"/>
          <w:szCs w:val="32"/>
          <w:shd w:val="clear" w:color="auto" w:fill="FFFFFF"/>
        </w:rPr>
        <w:t>二级党组织纪检委员履职情况进行述职评议。</w:t>
      </w:r>
      <w:r>
        <w:rPr>
          <w:rFonts w:hint="eastAsia" w:ascii="仿宋_GB2312" w:hAnsi="仿宋_GB2312" w:eastAsia="仿宋_GB2312" w:cs="仿宋_GB2312"/>
          <w:kern w:val="0"/>
          <w:sz w:val="32"/>
          <w:szCs w:val="32"/>
        </w:rPr>
        <w:t>拟邀请学院纪委委员、专职纪检监察干部和特约监督员代表</w:t>
      </w:r>
      <w:r>
        <w:rPr>
          <w:rFonts w:hint="eastAsia" w:ascii="仿宋_GB2312" w:hAnsi="仿宋_GB2312" w:eastAsia="仿宋_GB2312" w:cs="仿宋_GB2312"/>
          <w:sz w:val="32"/>
          <w:szCs w:val="32"/>
          <w:shd w:val="clear" w:color="auto" w:fill="FFFFFF"/>
        </w:rPr>
        <w:t>作为评委，结合日常履职表现予以评议，综合形成考核结果。</w:t>
      </w:r>
      <w:r>
        <w:rPr>
          <w:rFonts w:hint="eastAsia" w:ascii="仿宋_GB2312" w:hAnsi="仿宋_GB2312" w:eastAsia="仿宋_GB2312" w:cs="仿宋_GB2312"/>
          <w:kern w:val="0"/>
          <w:sz w:val="32"/>
          <w:szCs w:val="32"/>
        </w:rPr>
        <w:t>述职评议具体时间及安排另行通知。</w:t>
      </w:r>
    </w:p>
    <w:p>
      <w:pPr>
        <w:widowControl/>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kern w:val="0"/>
          <w:sz w:val="32"/>
          <w:szCs w:val="32"/>
        </w:rPr>
        <w:t>3.交流研讨。</w:t>
      </w:r>
      <w:r>
        <w:rPr>
          <w:rFonts w:hint="eastAsia" w:ascii="仿宋_GB2312" w:hAnsi="仿宋_GB2312" w:eastAsia="仿宋_GB2312" w:cs="仿宋_GB2312"/>
          <w:kern w:val="0"/>
          <w:sz w:val="32"/>
          <w:szCs w:val="32"/>
        </w:rPr>
        <w:t>述职评议后，还将组织全体专兼职纪检干部进行交流研讨，进一步听取工作意见建议。</w:t>
      </w:r>
    </w:p>
    <w:p>
      <w:pPr>
        <w:widowControl/>
        <w:snapToGrid w:val="0"/>
        <w:spacing w:line="56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4.延伸考核。</w:t>
      </w:r>
      <w:r>
        <w:rPr>
          <w:rFonts w:hint="eastAsia" w:ascii="仿宋_GB2312" w:hAnsi="仿宋_GB2312" w:eastAsia="仿宋_GB2312" w:cs="仿宋_GB2312"/>
          <w:kern w:val="0"/>
          <w:sz w:val="32"/>
          <w:szCs w:val="32"/>
        </w:rPr>
        <w:t>此次考核以机关党总支为试点向基层党支部进一步延伸。请机关党总支参照对二级党组织纪检委员考核工作要求，结合工作实际认真组织开展好所属党支部纪检委员考核工作，发挥好机关党建示范带头作用。考核相关情况及考核结果于考核结束一周内报纪检监察办公室备案。</w:t>
      </w:r>
    </w:p>
    <w:p>
      <w:pPr>
        <w:widowControl/>
        <w:snapToGrid w:val="0"/>
        <w:spacing w:line="560" w:lineRule="exact"/>
        <w:ind w:firstLine="643" w:firstLineChars="200"/>
        <w:rPr>
          <w:rFonts w:hint="eastAsia" w:ascii="仿宋_GB2312" w:hAnsi="仿宋_GB2312" w:eastAsia="仿宋_GB2312" w:cs="仿宋_GB2312"/>
          <w:b/>
          <w:kern w:val="0"/>
          <w:sz w:val="32"/>
          <w:szCs w:val="32"/>
        </w:rPr>
      </w:pPr>
      <w:r>
        <w:rPr>
          <w:rFonts w:hint="eastAsia" w:ascii="仿宋_GB2312" w:hAnsi="仿宋_GB2312" w:eastAsia="仿宋_GB2312" w:cs="仿宋_GB2312"/>
          <w:b/>
          <w:kern w:val="0"/>
          <w:sz w:val="32"/>
          <w:szCs w:val="32"/>
        </w:rPr>
        <w:t>四、考核结果及运用</w:t>
      </w:r>
    </w:p>
    <w:p>
      <w:pPr>
        <w:pStyle w:val="4"/>
        <w:widowControl/>
        <w:shd w:val="clear" w:color="auto" w:fill="FFFFFF"/>
        <w:spacing w:before="0" w:beforeAutospacing="0" w:after="0" w:afterAutospacing="0" w:line="560" w:lineRule="exact"/>
        <w:ind w:firstLine="640" w:firstLineChars="200"/>
        <w:rPr>
          <w:rFonts w:hint="eastAsia" w:ascii="仿宋_GB2312" w:hAnsi="仿宋_GB2312" w:eastAsia="仿宋_GB2312" w:cs="仿宋_GB2312"/>
          <w:kern w:val="2"/>
          <w:sz w:val="32"/>
          <w:szCs w:val="32"/>
          <w:shd w:val="clear" w:color="auto" w:fill="FFFFFF"/>
        </w:rPr>
      </w:pPr>
      <w:r>
        <w:rPr>
          <w:rFonts w:hint="eastAsia" w:ascii="仿宋_GB2312" w:hAnsi="仿宋_GB2312" w:eastAsia="仿宋_GB2312" w:cs="仿宋_GB2312"/>
          <w:kern w:val="2"/>
          <w:sz w:val="32"/>
          <w:szCs w:val="32"/>
          <w:shd w:val="clear" w:color="auto" w:fill="FFFFFF"/>
        </w:rPr>
        <w:t>考核结果分为优秀、称职、基本称职、不称职四个等次，优秀率原则上不超过30%，履职不满3个月的纪检委员只参加述职，不确定考核等次。学院纪委将向党委组织部及其所在二级党组织或部门同步反馈考核结果，作为对该名同志年度综合考核的重要参考。</w:t>
      </w:r>
    </w:p>
    <w:p>
      <w:pPr>
        <w:pStyle w:val="4"/>
        <w:widowControl/>
        <w:shd w:val="clear" w:color="auto" w:fill="FFFFFF"/>
        <w:spacing w:before="0" w:beforeAutospacing="0" w:after="0" w:afterAutospacing="0" w:line="560" w:lineRule="exact"/>
        <w:ind w:firstLine="640" w:firstLineChars="200"/>
        <w:rPr>
          <w:rFonts w:ascii="仿宋_GB2312" w:eastAsia="仿宋_GB2312"/>
          <w:sz w:val="32"/>
          <w:szCs w:val="32"/>
        </w:rPr>
      </w:pPr>
      <w:r>
        <w:rPr>
          <w:rFonts w:hint="eastAsia" w:ascii="仿宋_GB2312" w:eastAsia="仿宋_GB2312"/>
          <w:sz w:val="32"/>
          <w:szCs w:val="32"/>
        </w:rPr>
        <w:t>    </w:t>
      </w:r>
    </w:p>
    <w:p>
      <w:pPr>
        <w:spacing w:line="560" w:lineRule="exact"/>
        <w:ind w:firstLine="640" w:firstLineChars="200"/>
        <w:jc w:val="left"/>
        <w:rPr>
          <w:rFonts w:hint="eastAsia"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附：2024年度二级党组织纪检委员考核评议表及考核人员名单</w:t>
      </w:r>
    </w:p>
    <w:p>
      <w:pPr>
        <w:spacing w:line="560" w:lineRule="exact"/>
        <w:ind w:right="320"/>
        <w:jc w:val="right"/>
        <w:rPr>
          <w:rFonts w:hint="eastAsia" w:ascii="仿宋_GB2312" w:eastAsia="仿宋_GB2312"/>
          <w:sz w:val="32"/>
          <w:szCs w:val="32"/>
        </w:rPr>
      </w:pPr>
      <w:r>
        <w:rPr>
          <w:rFonts w:hint="eastAsia" w:ascii="仿宋_GB2312" w:eastAsia="仿宋_GB2312"/>
          <w:sz w:val="32"/>
          <w:szCs w:val="32"/>
        </w:rPr>
        <w:t>                                                                                                                                     2024年12月2</w:t>
      </w:r>
      <w:r>
        <w:rPr>
          <w:rFonts w:hint="eastAsia" w:ascii="仿宋_GB2312" w:eastAsia="仿宋_GB2312"/>
          <w:sz w:val="32"/>
          <w:szCs w:val="32"/>
          <w:lang w:val="en-US" w:eastAsia="zh-CN"/>
        </w:rPr>
        <w:t>6</w:t>
      </w:r>
      <w:r>
        <w:rPr>
          <w:rFonts w:hint="eastAsia" w:ascii="仿宋_GB2312" w:eastAsia="仿宋_GB2312"/>
          <w:sz w:val="32"/>
          <w:szCs w:val="32"/>
        </w:rPr>
        <w:t>日</w:t>
      </w:r>
    </w:p>
    <w:p>
      <w:pPr>
        <w:rPr>
          <w:rFonts w:hint="eastAsia" w:ascii="仿宋_GB2312" w:eastAsia="仿宋_GB2312"/>
          <w:sz w:val="32"/>
          <w:szCs w:val="32"/>
        </w:rPr>
      </w:pPr>
    </w:p>
    <w:p>
      <w:pPr>
        <w:widowControl/>
        <w:jc w:val="left"/>
        <w:rPr>
          <w:rFonts w:hint="eastAsia" w:ascii="仿宋_GB2312" w:eastAsia="仿宋_GB2312"/>
          <w:sz w:val="32"/>
          <w:szCs w:val="32"/>
        </w:rPr>
      </w:pPr>
      <w:r>
        <w:rPr>
          <w:rFonts w:hint="eastAsia" w:ascii="仿宋_GB2312" w:eastAsia="仿宋_GB2312"/>
          <w:sz w:val="32"/>
          <w:szCs w:val="32"/>
        </w:rPr>
        <w:br w:type="page"/>
      </w:r>
    </w:p>
    <w:p>
      <w:pPr>
        <w:spacing w:before="156" w:beforeLines="50" w:after="156" w:afterLines="50" w:line="560" w:lineRule="exact"/>
        <w:jc w:val="center"/>
        <w:rPr>
          <w:rFonts w:hint="eastAsia" w:ascii="黑体" w:hAnsi="黑体" w:eastAsia="黑体" w:cs="仿宋_GB2312"/>
          <w:b/>
          <w:kern w:val="0"/>
          <w:sz w:val="44"/>
          <w:szCs w:val="44"/>
        </w:rPr>
      </w:pPr>
      <w:r>
        <w:rPr>
          <w:rFonts w:hint="eastAsia" w:ascii="黑体" w:hAnsi="黑体" w:eastAsia="黑体" w:cs="仿宋_GB2312"/>
          <w:b/>
          <w:kern w:val="0"/>
          <w:sz w:val="44"/>
          <w:szCs w:val="44"/>
        </w:rPr>
        <w:t>2024年度二级党组织</w:t>
      </w:r>
      <w:r>
        <w:rPr>
          <w:rFonts w:ascii="黑体" w:hAnsi="黑体" w:eastAsia="黑体" w:cs="仿宋_GB2312"/>
          <w:b/>
          <w:kern w:val="0"/>
          <w:sz w:val="44"/>
          <w:szCs w:val="44"/>
        </w:rPr>
        <w:t>纪检委员考核</w:t>
      </w:r>
      <w:r>
        <w:rPr>
          <w:rFonts w:hint="eastAsia" w:ascii="黑体" w:hAnsi="黑体" w:eastAsia="黑体" w:cs="仿宋_GB2312"/>
          <w:b/>
          <w:kern w:val="0"/>
          <w:sz w:val="44"/>
          <w:szCs w:val="44"/>
        </w:rPr>
        <w:t>评议</w:t>
      </w:r>
      <w:r>
        <w:rPr>
          <w:rFonts w:ascii="黑体" w:hAnsi="黑体" w:eastAsia="黑体" w:cs="仿宋_GB2312"/>
          <w:b/>
          <w:kern w:val="0"/>
          <w:sz w:val="44"/>
          <w:szCs w:val="44"/>
        </w:rPr>
        <w:t>表</w:t>
      </w:r>
    </w:p>
    <w:p>
      <w:pPr>
        <w:spacing w:before="156" w:beforeLines="50" w:after="156" w:afterLines="50" w:line="560" w:lineRule="exact"/>
        <w:jc w:val="left"/>
        <w:rPr>
          <w:rFonts w:hint="eastAsia" w:ascii="仿宋_GB2312" w:eastAsia="仿宋_GB2312" w:cs="仿宋_GB2312"/>
          <w:kern w:val="0"/>
          <w:sz w:val="32"/>
          <w:szCs w:val="32"/>
        </w:rPr>
      </w:pPr>
      <w:r>
        <w:rPr>
          <w:rFonts w:hint="eastAsia" w:ascii="仿宋_GB2312" w:eastAsia="仿宋_GB2312" w:cs="仿宋_GB2312"/>
          <w:kern w:val="0"/>
          <w:sz w:val="32"/>
          <w:szCs w:val="32"/>
        </w:rPr>
        <w:t>二级党组织名称：</w:t>
      </w:r>
      <w:r>
        <w:rPr>
          <w:rFonts w:hint="eastAsia" w:ascii="仿宋_GB2312" w:eastAsia="仿宋_GB2312" w:cs="仿宋_GB2312"/>
          <w:kern w:val="0"/>
          <w:sz w:val="32"/>
          <w:szCs w:val="32"/>
          <w:u w:val="single"/>
        </w:rPr>
        <w:t xml:space="preserve">             </w:t>
      </w:r>
      <w:r>
        <w:rPr>
          <w:rFonts w:hint="eastAsia" w:ascii="仿宋_GB2312" w:eastAsia="仿宋_GB2312" w:cs="仿宋_GB2312"/>
          <w:kern w:val="0"/>
          <w:sz w:val="32"/>
          <w:szCs w:val="32"/>
        </w:rPr>
        <w:t>纪检委员</w:t>
      </w:r>
      <w:r>
        <w:rPr>
          <w:rFonts w:ascii="仿宋_GB2312" w:eastAsia="仿宋_GB2312" w:cs="仿宋_GB2312"/>
          <w:kern w:val="0"/>
          <w:sz w:val="32"/>
          <w:szCs w:val="32"/>
        </w:rPr>
        <w:t>姓名</w:t>
      </w:r>
      <w:r>
        <w:rPr>
          <w:rFonts w:hint="eastAsia" w:ascii="仿宋_GB2312" w:eastAsia="仿宋_GB2312" w:cs="仿宋_GB2312"/>
          <w:kern w:val="0"/>
          <w:sz w:val="32"/>
          <w:szCs w:val="32"/>
          <w:u w:val="single"/>
        </w:rPr>
        <w:t xml:space="preserve">                   </w:t>
      </w:r>
    </w:p>
    <w:tbl>
      <w:tblPr>
        <w:tblStyle w:val="5"/>
        <w:tblW w:w="971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20"/>
        <w:gridCol w:w="4887"/>
        <w:gridCol w:w="992"/>
        <w:gridCol w:w="993"/>
        <w:gridCol w:w="992"/>
        <w:gridCol w:w="9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5807" w:type="dxa"/>
            <w:gridSpan w:val="2"/>
            <w:vAlign w:val="center"/>
          </w:tcPr>
          <w:p>
            <w:pPr>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考核</w:t>
            </w:r>
            <w:r>
              <w:rPr>
                <w:rFonts w:ascii="黑体" w:hAnsi="黑体" w:eastAsia="黑体" w:cs="仿宋_GB2312"/>
                <w:kern w:val="0"/>
                <w:sz w:val="32"/>
                <w:szCs w:val="32"/>
              </w:rPr>
              <w:t>内容</w:t>
            </w:r>
          </w:p>
        </w:tc>
        <w:tc>
          <w:tcPr>
            <w:tcW w:w="992" w:type="dxa"/>
            <w:vAlign w:val="center"/>
          </w:tcPr>
          <w:p>
            <w:pPr>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优秀</w:t>
            </w:r>
          </w:p>
        </w:tc>
        <w:tc>
          <w:tcPr>
            <w:tcW w:w="993" w:type="dxa"/>
            <w:vAlign w:val="center"/>
          </w:tcPr>
          <w:p>
            <w:pPr>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称职</w:t>
            </w:r>
          </w:p>
        </w:tc>
        <w:tc>
          <w:tcPr>
            <w:tcW w:w="992" w:type="dxa"/>
            <w:vAlign w:val="center"/>
          </w:tcPr>
          <w:p>
            <w:pPr>
              <w:spacing w:line="3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基本称职</w:t>
            </w:r>
          </w:p>
        </w:tc>
        <w:tc>
          <w:tcPr>
            <w:tcW w:w="926" w:type="dxa"/>
            <w:vAlign w:val="center"/>
          </w:tcPr>
          <w:p>
            <w:pPr>
              <w:spacing w:line="360" w:lineRule="exact"/>
              <w:jc w:val="center"/>
              <w:rPr>
                <w:rFonts w:hint="eastAsia" w:ascii="黑体" w:hAnsi="黑体" w:eastAsia="黑体" w:cs="仿宋_GB2312"/>
                <w:kern w:val="0"/>
                <w:sz w:val="32"/>
                <w:szCs w:val="32"/>
              </w:rPr>
            </w:pPr>
            <w:r>
              <w:rPr>
                <w:rFonts w:hint="eastAsia" w:ascii="黑体" w:hAnsi="黑体" w:eastAsia="黑体" w:cs="仿宋_GB2312"/>
                <w:kern w:val="0"/>
                <w:sz w:val="32"/>
                <w:szCs w:val="32"/>
              </w:rPr>
              <w:t>不称职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jc w:val="center"/>
        </w:trPr>
        <w:tc>
          <w:tcPr>
            <w:tcW w:w="920" w:type="dxa"/>
            <w:vMerge w:val="restart"/>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基本能力素养</w:t>
            </w: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1.参加思想政治理论学习和纪检业务培训情况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2.自觉遵规守纪、抵制诱惑,廉洁自律情况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restart"/>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履行监督职责情况</w:t>
            </w: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3.协助所在党组织开展全面从严治党、抓好党风廉政建设情况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4.在党员中开展党章党规党纪教育情况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5.认真做好纪律监督、听取群众意见、发现问题及时向党组织和学院纪委汇报情况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b/>
                <w:bCs/>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6.贯彻执行学院纪委和所在党组织部署各项工作任务情况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restart"/>
            <w:vAlign w:val="center"/>
          </w:tcPr>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工作经验与</w:t>
            </w:r>
          </w:p>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反思</w:t>
            </w: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7.结合自身工作实际，认识和思考是否深刻、到位</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center"/>
              <w:rPr>
                <w:rFonts w:hint="eastAsia" w:ascii="仿宋" w:hAnsi="仿宋" w:eastAsia="仿宋" w:cs="仿宋_GB2312"/>
                <w:b/>
                <w:bCs/>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8.提出的工作思路、意见建议是否切实可行</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restart"/>
            <w:vAlign w:val="center"/>
          </w:tcPr>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工作</w:t>
            </w:r>
          </w:p>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特色及</w:t>
            </w:r>
          </w:p>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成效</w:t>
            </w: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9.工作是否积极主动，并注重创新工作方式方法</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10.工作特色及成效是否突出</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920" w:type="dxa"/>
            <w:vMerge w:val="continue"/>
            <w:vAlign w:val="center"/>
          </w:tcPr>
          <w:p>
            <w:pPr>
              <w:autoSpaceDE w:val="0"/>
              <w:autoSpaceDN w:val="0"/>
              <w:adjustRightInd w:val="0"/>
              <w:spacing w:line="300" w:lineRule="exact"/>
              <w:jc w:val="left"/>
              <w:rPr>
                <w:rFonts w:hint="eastAsia" w:ascii="仿宋" w:hAnsi="仿宋" w:eastAsia="仿宋" w:cs="仿宋_GB2312"/>
                <w:kern w:val="0"/>
                <w:sz w:val="28"/>
                <w:szCs w:val="28"/>
              </w:rPr>
            </w:pPr>
          </w:p>
        </w:tc>
        <w:tc>
          <w:tcPr>
            <w:tcW w:w="4887" w:type="dxa"/>
            <w:vAlign w:val="center"/>
          </w:tcPr>
          <w:p>
            <w:pPr>
              <w:autoSpaceDE w:val="0"/>
              <w:autoSpaceDN w:val="0"/>
              <w:adjustRightInd w:val="0"/>
              <w:spacing w:line="300" w:lineRule="exact"/>
              <w:jc w:val="left"/>
              <w:rPr>
                <w:rFonts w:hint="eastAsia" w:ascii="仿宋" w:hAnsi="仿宋" w:eastAsia="仿宋" w:cs="仿宋_GB2312"/>
                <w:kern w:val="0"/>
                <w:sz w:val="28"/>
                <w:szCs w:val="28"/>
              </w:rPr>
            </w:pPr>
            <w:r>
              <w:rPr>
                <w:rFonts w:hint="eastAsia" w:ascii="仿宋" w:hAnsi="仿宋" w:eastAsia="仿宋" w:cs="仿宋_GB2312"/>
                <w:kern w:val="0"/>
                <w:sz w:val="28"/>
                <w:szCs w:val="28"/>
              </w:rPr>
              <w:t>11.所在党组织及个人获得院级及以上奖项情况</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jc w:val="center"/>
        </w:trPr>
        <w:tc>
          <w:tcPr>
            <w:tcW w:w="5807" w:type="dxa"/>
            <w:gridSpan w:val="2"/>
            <w:vAlign w:val="center"/>
          </w:tcPr>
          <w:p>
            <w:pPr>
              <w:autoSpaceDE w:val="0"/>
              <w:autoSpaceDN w:val="0"/>
              <w:adjustRightInd w:val="0"/>
              <w:spacing w:line="300" w:lineRule="exact"/>
              <w:jc w:val="center"/>
              <w:rPr>
                <w:rFonts w:hint="eastAsia" w:ascii="仿宋" w:hAnsi="仿宋" w:eastAsia="仿宋" w:cs="仿宋_GB2312"/>
                <w:b/>
                <w:bCs/>
                <w:kern w:val="0"/>
                <w:sz w:val="28"/>
                <w:szCs w:val="28"/>
              </w:rPr>
            </w:pPr>
            <w:r>
              <w:rPr>
                <w:rFonts w:hint="eastAsia" w:ascii="仿宋" w:hAnsi="仿宋" w:eastAsia="仿宋" w:cs="仿宋_GB2312"/>
                <w:b/>
                <w:bCs/>
                <w:kern w:val="0"/>
                <w:sz w:val="28"/>
                <w:szCs w:val="28"/>
              </w:rPr>
              <w:t>综合评价</w:t>
            </w:r>
          </w:p>
        </w:tc>
        <w:tc>
          <w:tcPr>
            <w:tcW w:w="992" w:type="dxa"/>
          </w:tcPr>
          <w:p>
            <w:pPr>
              <w:spacing w:line="300" w:lineRule="exact"/>
              <w:ind w:firstLine="200"/>
              <w:jc w:val="left"/>
              <w:rPr>
                <w:rFonts w:hint="eastAsia" w:ascii="仿宋" w:hAnsi="仿宋" w:eastAsia="仿宋" w:cs="仿宋_GB2312"/>
                <w:kern w:val="0"/>
                <w:sz w:val="28"/>
                <w:szCs w:val="28"/>
              </w:rPr>
            </w:pPr>
          </w:p>
        </w:tc>
        <w:tc>
          <w:tcPr>
            <w:tcW w:w="993" w:type="dxa"/>
          </w:tcPr>
          <w:p>
            <w:pPr>
              <w:spacing w:line="300" w:lineRule="exact"/>
              <w:ind w:firstLine="200"/>
              <w:jc w:val="left"/>
              <w:rPr>
                <w:rFonts w:hint="eastAsia" w:ascii="仿宋" w:hAnsi="仿宋" w:eastAsia="仿宋" w:cs="仿宋_GB2312"/>
                <w:kern w:val="0"/>
                <w:sz w:val="28"/>
                <w:szCs w:val="28"/>
              </w:rPr>
            </w:pPr>
          </w:p>
        </w:tc>
        <w:tc>
          <w:tcPr>
            <w:tcW w:w="992" w:type="dxa"/>
          </w:tcPr>
          <w:p>
            <w:pPr>
              <w:spacing w:line="300" w:lineRule="exact"/>
              <w:ind w:firstLine="200"/>
              <w:jc w:val="left"/>
              <w:rPr>
                <w:rFonts w:hint="eastAsia" w:ascii="仿宋" w:hAnsi="仿宋" w:eastAsia="仿宋" w:cs="仿宋_GB2312"/>
                <w:kern w:val="0"/>
                <w:sz w:val="28"/>
                <w:szCs w:val="28"/>
              </w:rPr>
            </w:pPr>
          </w:p>
        </w:tc>
        <w:tc>
          <w:tcPr>
            <w:tcW w:w="926" w:type="dxa"/>
          </w:tcPr>
          <w:p>
            <w:pPr>
              <w:spacing w:line="520" w:lineRule="exact"/>
              <w:jc w:val="left"/>
              <w:rPr>
                <w:rFonts w:hint="eastAsia" w:ascii="仿宋" w:hAnsi="仿宋" w:eastAsia="仿宋" w:cs="仿宋_GB2312"/>
                <w:kern w:val="0"/>
                <w:sz w:val="28"/>
                <w:szCs w:val="28"/>
              </w:rPr>
            </w:pPr>
          </w:p>
        </w:tc>
      </w:tr>
    </w:tbl>
    <w:p>
      <w:pPr>
        <w:spacing w:before="156" w:beforeLines="50" w:line="360" w:lineRule="exact"/>
        <w:ind w:firstLine="560" w:firstLineChars="200"/>
        <w:rPr>
          <w:rFonts w:hint="eastAsia" w:ascii="仿宋" w:hAnsi="仿宋" w:eastAsia="仿宋"/>
          <w:sz w:val="28"/>
          <w:szCs w:val="28"/>
        </w:rPr>
      </w:pPr>
      <w:r>
        <w:rPr>
          <w:rFonts w:hint="eastAsia" w:ascii="仿宋" w:hAnsi="仿宋" w:eastAsia="仿宋"/>
          <w:sz w:val="28"/>
          <w:szCs w:val="28"/>
        </w:rPr>
        <w:t>注：上述</w:t>
      </w:r>
      <w:r>
        <w:rPr>
          <w:rFonts w:hint="eastAsia" w:ascii="仿宋" w:hAnsi="仿宋" w:eastAsia="仿宋" w:cs="仿宋_GB2312"/>
          <w:kern w:val="0"/>
          <w:sz w:val="28"/>
          <w:szCs w:val="28"/>
        </w:rPr>
        <w:t>11个单项评价中获得“优秀”数须等于或多于8个，方可在综合评价中被评为“优秀”。</w:t>
      </w:r>
    </w:p>
    <w:p>
      <w:pPr>
        <w:widowControl/>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br w:type="page"/>
      </w:r>
      <w:r>
        <w:rPr>
          <w:rFonts w:hint="eastAsia" w:ascii="方正小标宋简体" w:hAnsi="方正小标宋简体" w:eastAsia="方正小标宋简体" w:cs="方正小标宋简体"/>
          <w:sz w:val="44"/>
          <w:szCs w:val="44"/>
        </w:rPr>
        <w:t>二级党组织纪检委员名单</w:t>
      </w:r>
    </w:p>
    <w:p>
      <w:pPr>
        <w:spacing w:line="560" w:lineRule="exact"/>
        <w:ind w:firstLine="629"/>
        <w:jc w:val="right"/>
        <w:rPr>
          <w:rFonts w:hint="eastAsia" w:ascii="华文中宋" w:hAnsi="华文中宋" w:eastAsia="华文中宋"/>
          <w:color w:val="000000"/>
          <w:sz w:val="36"/>
          <w:szCs w:val="36"/>
        </w:rPr>
      </w:pPr>
      <w:r>
        <w:rPr>
          <w:rFonts w:ascii="华文中宋" w:hAnsi="华文中宋" w:eastAsia="华文中宋"/>
          <w:sz w:val="36"/>
          <w:szCs w:val="36"/>
        </w:rPr>
        <w:t>（</w:t>
      </w:r>
      <w:r>
        <w:rPr>
          <w:rFonts w:hint="eastAsia" w:ascii="华文中宋" w:hAnsi="华文中宋" w:eastAsia="华文中宋"/>
          <w:sz w:val="36"/>
          <w:szCs w:val="36"/>
        </w:rPr>
        <w:t>20</w:t>
      </w:r>
      <w:r>
        <w:rPr>
          <w:rFonts w:ascii="华文中宋" w:hAnsi="华文中宋" w:eastAsia="华文中宋"/>
          <w:sz w:val="36"/>
          <w:szCs w:val="36"/>
        </w:rPr>
        <w:t>2</w:t>
      </w:r>
      <w:r>
        <w:rPr>
          <w:rFonts w:hint="eastAsia" w:ascii="华文中宋" w:hAnsi="华文中宋" w:eastAsia="华文中宋"/>
          <w:sz w:val="36"/>
          <w:szCs w:val="36"/>
        </w:rPr>
        <w:t>4</w:t>
      </w:r>
      <w:r>
        <w:rPr>
          <w:rFonts w:ascii="华文中宋" w:hAnsi="华文中宋" w:eastAsia="华文中宋"/>
          <w:sz w:val="36"/>
          <w:szCs w:val="36"/>
        </w:rPr>
        <w:t>.12）</w:t>
      </w:r>
    </w:p>
    <w:tbl>
      <w:tblPr>
        <w:tblStyle w:val="5"/>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66"/>
        <w:gridCol w:w="1490"/>
        <w:gridCol w:w="867"/>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620" w:hRule="atLeast"/>
          <w:jc w:val="center"/>
        </w:trPr>
        <w:tc>
          <w:tcPr>
            <w:tcW w:w="817"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cs="Times New Roman"/>
                <w:sz w:val="28"/>
                <w:szCs w:val="28"/>
              </w:rPr>
              <w:t>序号</w:t>
            </w:r>
          </w:p>
        </w:tc>
        <w:tc>
          <w:tcPr>
            <w:tcW w:w="4266" w:type="dxa"/>
            <w:vAlign w:val="center"/>
          </w:tcPr>
          <w:p>
            <w:pPr>
              <w:spacing w:line="240" w:lineRule="atLeast"/>
              <w:jc w:val="center"/>
              <w:rPr>
                <w:rFonts w:hint="eastAsia" w:ascii="华文中宋" w:hAnsi="华文中宋" w:eastAsia="华文中宋"/>
                <w:sz w:val="28"/>
                <w:szCs w:val="28"/>
              </w:rPr>
            </w:pPr>
            <w:r>
              <w:rPr>
                <w:rFonts w:hint="eastAsia" w:ascii="华文中宋" w:hAnsi="华文中宋" w:eastAsia="华文中宋"/>
                <w:sz w:val="28"/>
                <w:szCs w:val="28"/>
              </w:rPr>
              <w:t>二级党组织</w:t>
            </w:r>
          </w:p>
        </w:tc>
        <w:tc>
          <w:tcPr>
            <w:tcW w:w="1490" w:type="dxa"/>
            <w:vAlign w:val="center"/>
          </w:tcPr>
          <w:p>
            <w:pPr>
              <w:spacing w:line="240" w:lineRule="atLeast"/>
              <w:jc w:val="center"/>
              <w:rPr>
                <w:rFonts w:hint="eastAsia" w:ascii="华文中宋" w:hAnsi="华文中宋" w:eastAsia="华文中宋"/>
                <w:sz w:val="28"/>
                <w:szCs w:val="28"/>
              </w:rPr>
            </w:pPr>
            <w:r>
              <w:rPr>
                <w:rFonts w:hint="eastAsia" w:ascii="华文中宋" w:hAnsi="华文中宋" w:eastAsia="华文中宋"/>
                <w:sz w:val="28"/>
                <w:szCs w:val="28"/>
              </w:rPr>
              <w:t>纪检委员</w:t>
            </w:r>
          </w:p>
        </w:tc>
        <w:tc>
          <w:tcPr>
            <w:tcW w:w="867" w:type="dxa"/>
            <w:vAlign w:val="center"/>
          </w:tcPr>
          <w:p>
            <w:pPr>
              <w:spacing w:line="400" w:lineRule="exact"/>
              <w:jc w:val="center"/>
              <w:rPr>
                <w:rFonts w:hint="eastAsia" w:ascii="华文中宋" w:hAnsi="华文中宋" w:eastAsia="华文中宋"/>
                <w:sz w:val="28"/>
                <w:szCs w:val="28"/>
              </w:rPr>
            </w:pPr>
            <w:r>
              <w:rPr>
                <w:rFonts w:hint="eastAsia" w:ascii="华文中宋" w:hAnsi="华文中宋" w:eastAsia="华文中宋"/>
                <w:sz w:val="28"/>
                <w:szCs w:val="28"/>
              </w:rPr>
              <w:t>考</w:t>
            </w:r>
            <w:r>
              <w:rPr>
                <w:rFonts w:hint="eastAsia" w:ascii="华文中宋" w:hAnsi="华文中宋" w:eastAsia="华文中宋" w:cs="Times New Roman"/>
                <w:sz w:val="28"/>
                <w:szCs w:val="28"/>
              </w:rPr>
              <w:t>核等级</w:t>
            </w:r>
          </w:p>
        </w:tc>
        <w:tc>
          <w:tcPr>
            <w:tcW w:w="1423" w:type="dxa"/>
            <w:vAlign w:val="center"/>
          </w:tcPr>
          <w:p>
            <w:pPr>
              <w:spacing w:line="240" w:lineRule="atLeast"/>
              <w:jc w:val="center"/>
              <w:rPr>
                <w:rFonts w:hint="eastAsia" w:ascii="华文中宋" w:hAnsi="华文中宋" w:eastAsia="华文中宋"/>
                <w:sz w:val="28"/>
                <w:szCs w:val="28"/>
              </w:rPr>
            </w:pPr>
            <w:r>
              <w:rPr>
                <w:rFonts w:hint="eastAsia" w:ascii="华文中宋" w:hAnsi="华文中宋" w:eastAsia="华文中宋"/>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机关党总支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邹雪梅</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2</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教育</w:t>
            </w:r>
            <w:r>
              <w:rPr>
                <w:rFonts w:hint="eastAsia" w:ascii="仿宋_GB2312" w:hAnsi="宋体" w:eastAsia="仿宋_GB2312" w:cs="宋体"/>
                <w:kern w:val="0"/>
                <w:sz w:val="28"/>
                <w:szCs w:val="28"/>
                <w:lang w:val="en-US" w:eastAsia="zh-CN"/>
              </w:rPr>
              <w:t>干部</w:t>
            </w:r>
            <w:bookmarkStart w:id="0" w:name="_GoBack"/>
            <w:bookmarkEnd w:id="0"/>
            <w:r>
              <w:rPr>
                <w:rFonts w:hint="eastAsia" w:ascii="仿宋_GB2312" w:hAnsi="宋体" w:eastAsia="仿宋_GB2312" w:cs="宋体"/>
                <w:kern w:val="0"/>
                <w:sz w:val="28"/>
                <w:szCs w:val="28"/>
              </w:rPr>
              <w:t>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陈丹</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3</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思想政治教育与德育学院党总支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尚九宾</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4</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人文与外语教育学院党总支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胡春梅</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不作考核</w:t>
            </w:r>
          </w:p>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5</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数学与科学教育学院党总支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邓靖武</w:t>
            </w:r>
          </w:p>
        </w:tc>
        <w:tc>
          <w:tcPr>
            <w:tcW w:w="867" w:type="dxa"/>
          </w:tcPr>
          <w:p>
            <w:pPr>
              <w:spacing w:line="560" w:lineRule="exact"/>
              <w:jc w:val="center"/>
              <w:rPr>
                <w:rFonts w:hint="eastAsia" w:ascii="仿宋_GB2312" w:hAnsi="宋体" w:eastAsia="仿宋_GB2312" w:cs="宋体"/>
                <w:b/>
                <w:bCs/>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6</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体育与艺术教育学院党总支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韩金明</w:t>
            </w:r>
          </w:p>
        </w:tc>
        <w:tc>
          <w:tcPr>
            <w:tcW w:w="867" w:type="dxa"/>
          </w:tcPr>
          <w:p>
            <w:pPr>
              <w:spacing w:line="560" w:lineRule="exact"/>
              <w:jc w:val="center"/>
              <w:rPr>
                <w:rFonts w:hint="eastAsia" w:ascii="仿宋_GB2312" w:hAnsi="宋体" w:eastAsia="仿宋_GB2312" w:cs="宋体"/>
                <w:b/>
                <w:bCs/>
                <w:kern w:val="0"/>
                <w:sz w:val="28"/>
                <w:szCs w:val="28"/>
              </w:rPr>
            </w:pPr>
          </w:p>
        </w:tc>
        <w:tc>
          <w:tcPr>
            <w:tcW w:w="1423" w:type="dxa"/>
          </w:tcPr>
          <w:p>
            <w:pPr>
              <w:jc w:val="center"/>
              <w:rPr>
                <w:rFonts w:hint="eastAsia" w:ascii="仿宋_GB2312" w:hAnsi="宋体" w:eastAsia="仿宋_GB2312" w:cs="宋体"/>
                <w:kern w:val="0"/>
                <w:sz w:val="24"/>
                <w:szCs w:val="24"/>
              </w:rPr>
            </w:pPr>
            <w:r>
              <w:rPr>
                <w:rFonts w:hint="eastAsia" w:ascii="仿宋_GB2312" w:hAnsi="宋体" w:eastAsia="仿宋_GB2312" w:cs="宋体"/>
                <w:kern w:val="0"/>
                <w:sz w:val="24"/>
                <w:szCs w:val="24"/>
              </w:rPr>
              <w:t>10月任职未满3个月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7</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学前教育学院党总支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李丰</w:t>
            </w:r>
          </w:p>
        </w:tc>
        <w:tc>
          <w:tcPr>
            <w:tcW w:w="867" w:type="dxa"/>
          </w:tcPr>
          <w:p>
            <w:pPr>
              <w:spacing w:line="560" w:lineRule="exact"/>
              <w:jc w:val="center"/>
              <w:rPr>
                <w:rFonts w:hint="eastAsia" w:ascii="仿宋_GB2312" w:hAnsi="宋体" w:eastAsia="仿宋_GB2312" w:cs="宋体"/>
                <w:b/>
                <w:kern w:val="0"/>
                <w:sz w:val="28"/>
                <w:szCs w:val="28"/>
              </w:rPr>
            </w:pPr>
          </w:p>
        </w:tc>
        <w:tc>
          <w:tcPr>
            <w:tcW w:w="1423" w:type="dxa"/>
          </w:tcPr>
          <w:p>
            <w:pPr>
              <w:spacing w:line="560" w:lineRule="exact"/>
              <w:jc w:val="center"/>
              <w:rPr>
                <w:rFonts w:hint="eastAsia"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8</w:t>
            </w:r>
          </w:p>
        </w:tc>
        <w:tc>
          <w:tcPr>
            <w:tcW w:w="4266" w:type="dxa"/>
            <w:vAlign w:val="center"/>
          </w:tcPr>
          <w:p>
            <w:pPr>
              <w:spacing w:line="560" w:lineRule="exact"/>
              <w:jc w:val="center"/>
              <w:rPr>
                <w:rFonts w:hint="eastAsia" w:ascii="仿宋_GB2312" w:hAnsi="宋体" w:eastAsia="仿宋_GB2312" w:cs="宋体"/>
                <w:bCs/>
                <w:kern w:val="0"/>
                <w:sz w:val="28"/>
                <w:szCs w:val="28"/>
              </w:rPr>
            </w:pPr>
            <w:r>
              <w:rPr>
                <w:rFonts w:hint="eastAsia" w:ascii="仿宋_GB2312" w:hAnsi="宋体" w:eastAsia="仿宋_GB2312" w:cs="宋体"/>
                <w:kern w:val="0"/>
                <w:sz w:val="28"/>
                <w:szCs w:val="28"/>
              </w:rPr>
              <w:t>信息科技教育学院直属党支部</w:t>
            </w:r>
          </w:p>
        </w:tc>
        <w:tc>
          <w:tcPr>
            <w:tcW w:w="1490" w:type="dxa"/>
            <w:vAlign w:val="center"/>
          </w:tcPr>
          <w:p>
            <w:pPr>
              <w:spacing w:line="560" w:lineRule="exact"/>
              <w:jc w:val="center"/>
              <w:rPr>
                <w:rFonts w:hint="eastAsia" w:ascii="仿宋_GB2312" w:hAnsi="宋体" w:eastAsia="仿宋_GB2312" w:cs="宋体"/>
                <w:bCs/>
                <w:kern w:val="0"/>
                <w:sz w:val="28"/>
                <w:szCs w:val="28"/>
              </w:rPr>
            </w:pPr>
            <w:r>
              <w:rPr>
                <w:rFonts w:hint="eastAsia" w:ascii="仿宋_GB2312" w:hAnsi="宋体" w:eastAsia="仿宋_GB2312" w:cs="宋体"/>
                <w:bCs/>
                <w:kern w:val="0"/>
                <w:sz w:val="28"/>
                <w:szCs w:val="28"/>
              </w:rPr>
              <w:t>胡淑均</w:t>
            </w:r>
          </w:p>
        </w:tc>
        <w:tc>
          <w:tcPr>
            <w:tcW w:w="867" w:type="dxa"/>
          </w:tcPr>
          <w:p>
            <w:pPr>
              <w:spacing w:line="560" w:lineRule="exact"/>
              <w:jc w:val="center"/>
              <w:rPr>
                <w:rFonts w:hint="eastAsia" w:ascii="仿宋_GB2312" w:hAnsi="宋体" w:eastAsia="仿宋_GB2312" w:cs="宋体"/>
                <w:bCs/>
                <w:kern w:val="0"/>
                <w:sz w:val="28"/>
                <w:szCs w:val="28"/>
              </w:rPr>
            </w:pPr>
          </w:p>
        </w:tc>
        <w:tc>
          <w:tcPr>
            <w:tcW w:w="1423" w:type="dxa"/>
          </w:tcPr>
          <w:p>
            <w:pPr>
              <w:spacing w:line="560" w:lineRule="exact"/>
              <w:jc w:val="center"/>
              <w:rPr>
                <w:rFonts w:hint="eastAsia" w:ascii="仿宋_GB2312" w:hAnsi="宋体" w:eastAsia="仿宋_GB2312" w:cs="宋体"/>
                <w:b/>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9</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学术资源部直属党支部</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李晓东</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10</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安保后勤处直属党支部</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刘志林</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atLeast"/>
          <w:jc w:val="center"/>
        </w:trPr>
        <w:tc>
          <w:tcPr>
            <w:tcW w:w="817" w:type="dxa"/>
            <w:vAlign w:val="center"/>
          </w:tcPr>
          <w:p>
            <w:pPr>
              <w:spacing w:line="276" w:lineRule="auto"/>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11</w:t>
            </w:r>
          </w:p>
        </w:tc>
        <w:tc>
          <w:tcPr>
            <w:tcW w:w="4266"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北京市教师发展中心党总支</w:t>
            </w:r>
          </w:p>
        </w:tc>
        <w:tc>
          <w:tcPr>
            <w:tcW w:w="1490" w:type="dxa"/>
            <w:vAlign w:val="center"/>
          </w:tcPr>
          <w:p>
            <w:pPr>
              <w:spacing w:line="560" w:lineRule="exact"/>
              <w:jc w:val="center"/>
              <w:rPr>
                <w:rFonts w:hint="eastAsia" w:ascii="仿宋_GB2312" w:hAnsi="宋体" w:eastAsia="仿宋_GB2312" w:cs="宋体"/>
                <w:kern w:val="0"/>
                <w:sz w:val="28"/>
                <w:szCs w:val="28"/>
              </w:rPr>
            </w:pPr>
            <w:r>
              <w:rPr>
                <w:rFonts w:hint="eastAsia" w:ascii="仿宋_GB2312" w:hAnsi="宋体" w:eastAsia="仿宋_GB2312" w:cs="宋体"/>
                <w:kern w:val="0"/>
                <w:sz w:val="28"/>
                <w:szCs w:val="28"/>
              </w:rPr>
              <w:t>柳立涛</w:t>
            </w:r>
          </w:p>
        </w:tc>
        <w:tc>
          <w:tcPr>
            <w:tcW w:w="867" w:type="dxa"/>
          </w:tcPr>
          <w:p>
            <w:pPr>
              <w:spacing w:line="560" w:lineRule="exact"/>
              <w:jc w:val="center"/>
              <w:rPr>
                <w:rFonts w:hint="eastAsia" w:ascii="仿宋_GB2312" w:hAnsi="宋体" w:eastAsia="仿宋_GB2312" w:cs="宋体"/>
                <w:kern w:val="0"/>
                <w:sz w:val="28"/>
                <w:szCs w:val="28"/>
              </w:rPr>
            </w:pPr>
          </w:p>
        </w:tc>
        <w:tc>
          <w:tcPr>
            <w:tcW w:w="1423" w:type="dxa"/>
          </w:tcPr>
          <w:p>
            <w:pPr>
              <w:spacing w:line="560" w:lineRule="exact"/>
              <w:jc w:val="center"/>
              <w:rPr>
                <w:rFonts w:hint="eastAsia" w:ascii="仿宋_GB2312" w:hAnsi="宋体" w:eastAsia="仿宋_GB2312" w:cs="宋体"/>
                <w:kern w:val="0"/>
                <w:sz w:val="28"/>
                <w:szCs w:val="28"/>
              </w:rPr>
            </w:pPr>
          </w:p>
        </w:tc>
      </w:tr>
    </w:tbl>
    <w:p>
      <w:pPr>
        <w:spacing w:line="320" w:lineRule="exact"/>
        <w:ind w:firstLine="480" w:firstLineChars="200"/>
        <w:rPr>
          <w:rFonts w:hint="eastAsia" w:ascii="仿宋" w:hAnsi="仿宋" w:eastAsia="仿宋" w:cs="Times New Roman"/>
          <w:sz w:val="24"/>
          <w:szCs w:val="24"/>
        </w:rPr>
      </w:pPr>
    </w:p>
    <w:p>
      <w:pPr>
        <w:spacing w:line="320" w:lineRule="exact"/>
        <w:ind w:firstLine="480" w:firstLineChars="200"/>
        <w:rPr>
          <w:rFonts w:hint="eastAsia" w:ascii="仿宋" w:hAnsi="仿宋" w:eastAsia="仿宋" w:cs="Times New Roman"/>
          <w:sz w:val="24"/>
          <w:szCs w:val="24"/>
        </w:rPr>
      </w:pPr>
      <w:r>
        <w:rPr>
          <w:rFonts w:hint="eastAsia" w:ascii="仿宋" w:hAnsi="仿宋" w:eastAsia="仿宋" w:cs="Times New Roman"/>
          <w:sz w:val="24"/>
          <w:szCs w:val="24"/>
        </w:rPr>
        <w:t>按照优秀率不超过30%的比例，推荐优秀等次不超过3人。</w:t>
      </w:r>
    </w:p>
    <w:p>
      <w:pPr>
        <w:spacing w:line="520" w:lineRule="exact"/>
        <w:ind w:firstLine="629"/>
        <w:jc w:val="left"/>
        <w:rPr>
          <w:rFonts w:hint="eastAsia" w:ascii="仿宋" w:hAnsi="仿宋" w:eastAsia="仿宋"/>
          <w:sz w:val="24"/>
          <w:szCs w:val="24"/>
        </w:rPr>
      </w:pPr>
    </w:p>
    <w:p>
      <w:pPr>
        <w:rPr>
          <w:rFonts w:hint="eastAsia"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中宋">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zAyMDZiN2FjZTE3ODJlMTk2MmI4ZWNlMjEyMzAxMDgifQ=="/>
  </w:docVars>
  <w:rsids>
    <w:rsidRoot w:val="009035F3"/>
    <w:rsid w:val="00010C01"/>
    <w:rsid w:val="00062305"/>
    <w:rsid w:val="000C327D"/>
    <w:rsid w:val="000F33A2"/>
    <w:rsid w:val="00114C20"/>
    <w:rsid w:val="0015138A"/>
    <w:rsid w:val="001A5E4D"/>
    <w:rsid w:val="002506BB"/>
    <w:rsid w:val="002A31A8"/>
    <w:rsid w:val="002A4C59"/>
    <w:rsid w:val="002E5F40"/>
    <w:rsid w:val="002F40E2"/>
    <w:rsid w:val="003564E5"/>
    <w:rsid w:val="003E2C50"/>
    <w:rsid w:val="003E6324"/>
    <w:rsid w:val="0040261A"/>
    <w:rsid w:val="00464526"/>
    <w:rsid w:val="00492F68"/>
    <w:rsid w:val="00493385"/>
    <w:rsid w:val="004C0632"/>
    <w:rsid w:val="004D2ABC"/>
    <w:rsid w:val="004E3960"/>
    <w:rsid w:val="004E6362"/>
    <w:rsid w:val="004E6483"/>
    <w:rsid w:val="0059109E"/>
    <w:rsid w:val="005B0B9B"/>
    <w:rsid w:val="006F24F4"/>
    <w:rsid w:val="007C31C7"/>
    <w:rsid w:val="007E34F4"/>
    <w:rsid w:val="0080539B"/>
    <w:rsid w:val="008203EF"/>
    <w:rsid w:val="00847421"/>
    <w:rsid w:val="00884E5F"/>
    <w:rsid w:val="008D2D0C"/>
    <w:rsid w:val="009035F3"/>
    <w:rsid w:val="00963D69"/>
    <w:rsid w:val="009C3420"/>
    <w:rsid w:val="009F2022"/>
    <w:rsid w:val="009F36F6"/>
    <w:rsid w:val="009F562D"/>
    <w:rsid w:val="00A047A5"/>
    <w:rsid w:val="00A63C6C"/>
    <w:rsid w:val="00A70160"/>
    <w:rsid w:val="00AB157E"/>
    <w:rsid w:val="00AB4A22"/>
    <w:rsid w:val="00AB7903"/>
    <w:rsid w:val="00B2287B"/>
    <w:rsid w:val="00B4079D"/>
    <w:rsid w:val="00B719C2"/>
    <w:rsid w:val="00B7789D"/>
    <w:rsid w:val="00C31A2F"/>
    <w:rsid w:val="00C827AE"/>
    <w:rsid w:val="00CA7C82"/>
    <w:rsid w:val="00CE2E5F"/>
    <w:rsid w:val="00D47F89"/>
    <w:rsid w:val="00D86ABB"/>
    <w:rsid w:val="00E05341"/>
    <w:rsid w:val="00E332E1"/>
    <w:rsid w:val="00E606F7"/>
    <w:rsid w:val="00E91FC0"/>
    <w:rsid w:val="00EC6B9C"/>
    <w:rsid w:val="00ED574D"/>
    <w:rsid w:val="00F80BB4"/>
    <w:rsid w:val="00FA3014"/>
    <w:rsid w:val="00FC256F"/>
    <w:rsid w:val="00FF215A"/>
    <w:rsid w:val="00FF6036"/>
    <w:rsid w:val="4DC05EF9"/>
    <w:rsid w:val="61B247E9"/>
    <w:rsid w:val="65415810"/>
    <w:rsid w:val="798156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footer"/>
    <w:basedOn w:val="1"/>
    <w:link w:val="10"/>
    <w:unhideWhenUsed/>
    <w:qFormat/>
    <w:uiPriority w:val="99"/>
    <w:pPr>
      <w:tabs>
        <w:tab w:val="center" w:pos="4153"/>
        <w:tab w:val="right" w:pos="8306"/>
      </w:tabs>
      <w:snapToGrid w:val="0"/>
      <w:jc w:val="left"/>
    </w:pPr>
    <w:rPr>
      <w:sz w:val="18"/>
      <w:szCs w:val="18"/>
    </w:rPr>
  </w:style>
  <w:style w:type="paragraph" w:styleId="3">
    <w:name w:val="header"/>
    <w:basedOn w:val="1"/>
    <w:link w:val="9"/>
    <w:unhideWhenUsed/>
    <w:uiPriority w:val="99"/>
    <w:pPr>
      <w:tabs>
        <w:tab w:val="center" w:pos="4153"/>
        <w:tab w:val="right" w:pos="8306"/>
      </w:tabs>
      <w:snapToGrid w:val="0"/>
      <w:jc w:val="center"/>
    </w:pPr>
    <w:rPr>
      <w:sz w:val="18"/>
      <w:szCs w:val="18"/>
    </w:rPr>
  </w:style>
  <w:style w:type="paragraph" w:styleId="4">
    <w:name w:val="Normal (Web)"/>
    <w:basedOn w:val="1"/>
    <w:unhideWhenUsed/>
    <w:qFormat/>
    <w:uiPriority w:val="99"/>
    <w:pPr>
      <w:spacing w:before="100" w:beforeAutospacing="1" w:after="100" w:afterAutospacing="1"/>
      <w:jc w:val="left"/>
    </w:pPr>
    <w:rPr>
      <w:rFonts w:ascii="Calibri" w:hAnsi="Calibri" w:eastAsia="宋体" w:cs="Times New Roman"/>
      <w:kern w:val="0"/>
      <w:sz w:val="24"/>
    </w:rPr>
  </w:style>
  <w:style w:type="character" w:styleId="7">
    <w:name w:val="Hyperlink"/>
    <w:basedOn w:val="6"/>
    <w:unhideWhenUsed/>
    <w:qFormat/>
    <w:uiPriority w:val="99"/>
    <w:rPr>
      <w:color w:val="467886" w:themeColor="hyperlink"/>
      <w:u w:val="single"/>
      <w14:textFill>
        <w14:solidFill>
          <w14:schemeClr w14:val="hlink"/>
        </w14:solidFill>
      </w14:textFill>
    </w:rPr>
  </w:style>
  <w:style w:type="character" w:customStyle="1" w:styleId="8">
    <w:name w:val="Unresolved Mention"/>
    <w:basedOn w:val="6"/>
    <w:semiHidden/>
    <w:unhideWhenUsed/>
    <w:qFormat/>
    <w:uiPriority w:val="99"/>
    <w:rPr>
      <w:color w:val="605E5C"/>
      <w:shd w:val="clear" w:color="auto" w:fill="E1DFDD"/>
    </w:rPr>
  </w:style>
  <w:style w:type="character" w:customStyle="1" w:styleId="9">
    <w:name w:val="页眉 字符"/>
    <w:basedOn w:val="6"/>
    <w:link w:val="3"/>
    <w:qFormat/>
    <w:uiPriority w:val="99"/>
    <w:rPr>
      <w:sz w:val="18"/>
      <w:szCs w:val="18"/>
    </w:rPr>
  </w:style>
  <w:style w:type="character" w:customStyle="1" w:styleId="10">
    <w:name w:val="页脚 字符"/>
    <w:basedOn w:val="6"/>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5</Pages>
  <Words>1811</Words>
  <Characters>2036</Characters>
  <Lines>16</Lines>
  <Paragraphs>4</Paragraphs>
  <TotalTime>322</TotalTime>
  <ScaleCrop>false</ScaleCrop>
  <LinksUpToDate>false</LinksUpToDate>
  <CharactersWithSpaces>2080</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2024-12-20T00:57:00Z</dcterms:created>
  <dc:creator>寒墅 陈</dc:creator>
  <cp:lastModifiedBy>陈寒墅</cp:lastModifiedBy>
  <dcterms:modified xsi:type="dcterms:W3CDTF">2024-12-26T07:26:59Z</dcterms:modified>
  <cp:revision>56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E2FBA9D1C26C4E1186EF8FB495BA8AA1_12</vt:lpwstr>
  </property>
</Properties>
</file>