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eastAsia="宋体" w:cs="宋体"/>
          <w:b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北京教育学院</w:t>
      </w:r>
      <w:r>
        <w:rPr>
          <w:rFonts w:hint="eastAsia" w:ascii="华文中宋" w:hAnsi="华文中宋" w:eastAsia="华文中宋"/>
          <w:b/>
          <w:bCs/>
          <w:sz w:val="36"/>
          <w:szCs w:val="36"/>
          <w:lang w:val="en-US" w:eastAsia="zh-CN"/>
        </w:rPr>
        <w:t>2023年</w:t>
      </w:r>
      <w:r>
        <w:rPr>
          <w:rFonts w:hint="eastAsia" w:ascii="华文中宋" w:hAnsi="华文中宋" w:eastAsia="华文中宋"/>
          <w:b/>
          <w:bCs/>
          <w:sz w:val="36"/>
          <w:szCs w:val="36"/>
        </w:rPr>
        <w:t>院级课题</w:t>
      </w:r>
      <w:r>
        <w:rPr>
          <w:rFonts w:hint="eastAsia" w:ascii="华文中宋" w:hAnsi="华文中宋" w:eastAsia="华文中宋"/>
          <w:b/>
          <w:bCs/>
          <w:sz w:val="36"/>
          <w:szCs w:val="36"/>
          <w:lang w:val="en-US" w:eastAsia="zh-CN"/>
        </w:rPr>
        <w:t>结题</w:t>
      </w:r>
      <w:r>
        <w:rPr>
          <w:rFonts w:hint="eastAsia" w:ascii="华文中宋" w:hAnsi="华文中宋" w:eastAsia="华文中宋"/>
          <w:b/>
          <w:bCs/>
          <w:sz w:val="36"/>
          <w:szCs w:val="36"/>
        </w:rPr>
        <w:t>汇总表</w:t>
      </w:r>
    </w:p>
    <w:tbl>
      <w:tblPr>
        <w:tblStyle w:val="2"/>
        <w:tblW w:w="4831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677"/>
        <w:gridCol w:w="2861"/>
        <w:gridCol w:w="1535"/>
        <w:gridCol w:w="1156"/>
        <w:gridCol w:w="5201"/>
        <w:gridCol w:w="125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tblHeader/>
          <w:jc w:val="center"/>
        </w:trPr>
        <w:tc>
          <w:tcPr>
            <w:tcW w:w="7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课题编号</w:t>
            </w:r>
          </w:p>
        </w:tc>
        <w:tc>
          <w:tcPr>
            <w:tcW w:w="28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部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门</w:t>
            </w: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课题类别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负责人</w:t>
            </w:r>
          </w:p>
        </w:tc>
        <w:tc>
          <w:tcPr>
            <w:tcW w:w="52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鉴定等级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tblHeader/>
          <w:jc w:val="center"/>
        </w:trPr>
        <w:tc>
          <w:tcPr>
            <w:tcW w:w="7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ZDGZ2019-01</w:t>
            </w:r>
          </w:p>
        </w:tc>
        <w:tc>
          <w:tcPr>
            <w:tcW w:w="286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思想政治教育与德育学院</w:t>
            </w: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重点关注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赵雪汝</w:t>
            </w:r>
          </w:p>
        </w:tc>
        <w:tc>
          <w:tcPr>
            <w:tcW w:w="5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健康自我成长课程干预对小学生情绪智力、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心理健康等因素的影响</w:t>
            </w: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tblHeader/>
          <w:jc w:val="center"/>
        </w:trPr>
        <w:tc>
          <w:tcPr>
            <w:tcW w:w="7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ZDGZ2019-07</w:t>
            </w:r>
          </w:p>
        </w:tc>
        <w:tc>
          <w:tcPr>
            <w:tcW w:w="286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体育与艺术教育学院</w:t>
            </w: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重点关注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吕鹏</w:t>
            </w:r>
          </w:p>
        </w:tc>
        <w:tc>
          <w:tcPr>
            <w:tcW w:w="520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美术学科的“馆校合作”教学模式研究</w:t>
            </w: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tblHeader/>
          <w:jc w:val="center"/>
        </w:trPr>
        <w:tc>
          <w:tcPr>
            <w:tcW w:w="7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ZDGZ2019-08</w:t>
            </w:r>
          </w:p>
        </w:tc>
        <w:tc>
          <w:tcPr>
            <w:tcW w:w="286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体育与艺术教育学院</w:t>
            </w: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重点关注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林泰然</w:t>
            </w:r>
          </w:p>
        </w:tc>
        <w:tc>
          <w:tcPr>
            <w:tcW w:w="520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基于核心素养的中学美术开放性教学样式研究</w:t>
            </w: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tblHeader/>
          <w:jc w:val="center"/>
        </w:trPr>
        <w:tc>
          <w:tcPr>
            <w:tcW w:w="7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YB2019-05</w:t>
            </w:r>
          </w:p>
        </w:tc>
        <w:tc>
          <w:tcPr>
            <w:tcW w:w="286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数学与科学教育学院</w:t>
            </w: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一般课题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张芳</w:t>
            </w:r>
          </w:p>
        </w:tc>
        <w:tc>
          <w:tcPr>
            <w:tcW w:w="520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理科教师的德育培训课程开发研究</w:t>
            </w: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tblHeader/>
          <w:jc w:val="center"/>
        </w:trPr>
        <w:tc>
          <w:tcPr>
            <w:tcW w:w="7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YB2019-08</w:t>
            </w:r>
          </w:p>
        </w:tc>
        <w:tc>
          <w:tcPr>
            <w:tcW w:w="286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人文与外语教育学院</w:t>
            </w: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一般课题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王琳琳</w:t>
            </w:r>
          </w:p>
        </w:tc>
        <w:tc>
          <w:tcPr>
            <w:tcW w:w="520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小学英语阅读教学读后活动的有效设计与实施</w:t>
            </w: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tblHeader/>
          <w:jc w:val="center"/>
        </w:trPr>
        <w:tc>
          <w:tcPr>
            <w:tcW w:w="7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ZDGZ2020-04</w:t>
            </w:r>
          </w:p>
        </w:tc>
        <w:tc>
          <w:tcPr>
            <w:tcW w:w="286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体育与艺术教育学院</w:t>
            </w: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重点关注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张庆新</w:t>
            </w:r>
          </w:p>
        </w:tc>
        <w:tc>
          <w:tcPr>
            <w:tcW w:w="520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小学球类“实战比赛”主题大单元教学研究</w:t>
            </w: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tblHeader/>
          <w:jc w:val="center"/>
        </w:trPr>
        <w:tc>
          <w:tcPr>
            <w:tcW w:w="7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ZDGZ2020-10</w:t>
            </w:r>
          </w:p>
        </w:tc>
        <w:tc>
          <w:tcPr>
            <w:tcW w:w="286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数学与科学教育学院</w:t>
            </w: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重点关注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李红云</w:t>
            </w:r>
          </w:p>
        </w:tc>
        <w:tc>
          <w:tcPr>
            <w:tcW w:w="520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 xml:space="preserve">中高考背景下信息技术与数学教学深度融合的实践研究 </w:t>
            </w: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tblHeader/>
          <w:jc w:val="center"/>
        </w:trPr>
        <w:tc>
          <w:tcPr>
            <w:tcW w:w="7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ZDGZ2020-12</w:t>
            </w:r>
          </w:p>
        </w:tc>
        <w:tc>
          <w:tcPr>
            <w:tcW w:w="286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数学与科学教育学院</w:t>
            </w: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重点关注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伍春兰</w:t>
            </w:r>
          </w:p>
        </w:tc>
        <w:tc>
          <w:tcPr>
            <w:tcW w:w="520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 xml:space="preserve">中小学数学卓越教师个人教育哲学建构的研究 </w:t>
            </w: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tblHeader/>
          <w:jc w:val="center"/>
        </w:trPr>
        <w:tc>
          <w:tcPr>
            <w:tcW w:w="7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ZDGZ2020-13</w:t>
            </w:r>
          </w:p>
        </w:tc>
        <w:tc>
          <w:tcPr>
            <w:tcW w:w="286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数学与科学教育学院</w:t>
            </w: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重点关注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尹卫霞</w:t>
            </w:r>
          </w:p>
        </w:tc>
        <w:tc>
          <w:tcPr>
            <w:tcW w:w="520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 xml:space="preserve">中小学生态文明教育的培训资源建设研究 </w:t>
            </w: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tblHeader/>
          <w:jc w:val="center"/>
        </w:trPr>
        <w:tc>
          <w:tcPr>
            <w:tcW w:w="7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ZDGZ2020-19</w:t>
            </w:r>
          </w:p>
        </w:tc>
        <w:tc>
          <w:tcPr>
            <w:tcW w:w="286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数学与科学教育学院</w:t>
            </w: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重点关注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彭纲</w:t>
            </w:r>
          </w:p>
        </w:tc>
        <w:tc>
          <w:tcPr>
            <w:tcW w:w="520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 xml:space="preserve">基于数学化思想的实验几何学习路径研究 </w:t>
            </w: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tblHeader/>
          <w:jc w:val="center"/>
        </w:trPr>
        <w:tc>
          <w:tcPr>
            <w:tcW w:w="7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YB2020-03</w:t>
            </w:r>
          </w:p>
        </w:tc>
        <w:tc>
          <w:tcPr>
            <w:tcW w:w="286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教育管理与心理学院</w:t>
            </w:r>
          </w:p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教育干部</w:t>
            </w: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学院）</w:t>
            </w: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一般课题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林雅芳</w:t>
            </w:r>
          </w:p>
        </w:tc>
        <w:tc>
          <w:tcPr>
            <w:tcW w:w="520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中小学心理危机干预的特征和应对</w:t>
            </w: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tblHeader/>
          <w:jc w:val="center"/>
        </w:trPr>
        <w:tc>
          <w:tcPr>
            <w:tcW w:w="7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课题编号</w:t>
            </w:r>
          </w:p>
        </w:tc>
        <w:tc>
          <w:tcPr>
            <w:tcW w:w="286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部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门</w:t>
            </w: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课题类别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负责人</w:t>
            </w:r>
          </w:p>
        </w:tc>
        <w:tc>
          <w:tcPr>
            <w:tcW w:w="520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鉴定等级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tblHeader/>
          <w:jc w:val="center"/>
        </w:trPr>
        <w:tc>
          <w:tcPr>
            <w:tcW w:w="7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YB2020-06</w:t>
            </w:r>
          </w:p>
        </w:tc>
        <w:tc>
          <w:tcPr>
            <w:tcW w:w="286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数学与科学教育学院</w:t>
            </w: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一般课题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周玉芝</w:t>
            </w:r>
          </w:p>
        </w:tc>
        <w:tc>
          <w:tcPr>
            <w:tcW w:w="520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指向学科核心素养的高中化学表现性任务设计的实践研究</w:t>
            </w: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tblHeader/>
          <w:jc w:val="center"/>
        </w:trPr>
        <w:tc>
          <w:tcPr>
            <w:tcW w:w="7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YB2020-09</w:t>
            </w:r>
          </w:p>
        </w:tc>
        <w:tc>
          <w:tcPr>
            <w:tcW w:w="286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北京市教师发展中心</w:t>
            </w: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一般课题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赵丽</w:t>
            </w:r>
          </w:p>
        </w:tc>
        <w:tc>
          <w:tcPr>
            <w:tcW w:w="520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新中国成立以来中小学教师培训政策的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历史演变研究</w:t>
            </w: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tblHeader/>
          <w:jc w:val="center"/>
        </w:trPr>
        <w:tc>
          <w:tcPr>
            <w:tcW w:w="7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YX2021-01</w:t>
            </w:r>
          </w:p>
        </w:tc>
        <w:tc>
          <w:tcPr>
            <w:tcW w:w="286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学前教育学院</w:t>
            </w: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延续课题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李静</w:t>
            </w:r>
          </w:p>
        </w:tc>
        <w:tc>
          <w:tcPr>
            <w:tcW w:w="520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学前教育质量提升背景下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教师融合教育实施能力研究</w:t>
            </w: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良好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tblHeader/>
          <w:jc w:val="center"/>
        </w:trPr>
        <w:tc>
          <w:tcPr>
            <w:tcW w:w="7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YB2021-01</w:t>
            </w:r>
          </w:p>
        </w:tc>
        <w:tc>
          <w:tcPr>
            <w:tcW w:w="286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人文与外语教育学院</w:t>
            </w: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一般课题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杨天慧</w:t>
            </w:r>
          </w:p>
        </w:tc>
        <w:tc>
          <w:tcPr>
            <w:tcW w:w="520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习近平关于师德师风重要论述的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实践运行逻辑研究</w:t>
            </w: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tblHeader/>
          <w:jc w:val="center"/>
        </w:trPr>
        <w:tc>
          <w:tcPr>
            <w:tcW w:w="7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YB2021-03</w:t>
            </w:r>
          </w:p>
        </w:tc>
        <w:tc>
          <w:tcPr>
            <w:tcW w:w="286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人文与外语教育学院</w:t>
            </w: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一般课题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陈莉</w:t>
            </w:r>
          </w:p>
        </w:tc>
        <w:tc>
          <w:tcPr>
            <w:tcW w:w="520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联结与转化：抗战题材长篇儿童小说的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阅读策略研究</w:t>
            </w: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tblHeader/>
          <w:jc w:val="center"/>
        </w:trPr>
        <w:tc>
          <w:tcPr>
            <w:tcW w:w="7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YB2021-04</w:t>
            </w:r>
          </w:p>
        </w:tc>
        <w:tc>
          <w:tcPr>
            <w:tcW w:w="286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学前教育学院</w:t>
            </w: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一般课题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解会欣</w:t>
            </w:r>
          </w:p>
        </w:tc>
        <w:tc>
          <w:tcPr>
            <w:tcW w:w="520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学前教师早期阅读教育观念及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指导策略提升研究</w:t>
            </w: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良好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tblHeader/>
          <w:jc w:val="center"/>
        </w:trPr>
        <w:tc>
          <w:tcPr>
            <w:tcW w:w="7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YB2021-08</w:t>
            </w:r>
          </w:p>
        </w:tc>
        <w:tc>
          <w:tcPr>
            <w:tcW w:w="286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数学与科学教育学院</w:t>
            </w: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一般课题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王志安</w:t>
            </w:r>
          </w:p>
        </w:tc>
        <w:tc>
          <w:tcPr>
            <w:tcW w:w="520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基于GTD理念的中小学教师时间管理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应用研究与系统研发</w:t>
            </w: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tblHeader/>
          <w:jc w:val="center"/>
        </w:trPr>
        <w:tc>
          <w:tcPr>
            <w:tcW w:w="7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YB2021-10</w:t>
            </w:r>
          </w:p>
        </w:tc>
        <w:tc>
          <w:tcPr>
            <w:tcW w:w="286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体育与艺术教育学院</w:t>
            </w: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一般课题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张烁</w:t>
            </w:r>
          </w:p>
        </w:tc>
        <w:tc>
          <w:tcPr>
            <w:tcW w:w="520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20世纪中国民歌交响化改编的历史进程</w:t>
            </w: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tblHeader/>
          <w:jc w:val="center"/>
        </w:trPr>
        <w:tc>
          <w:tcPr>
            <w:tcW w:w="7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SJYB2022-01</w:t>
            </w:r>
          </w:p>
        </w:tc>
        <w:tc>
          <w:tcPr>
            <w:tcW w:w="286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人文与外语教育学院</w:t>
            </w: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一般课题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倪燕</w:t>
            </w:r>
          </w:p>
        </w:tc>
        <w:tc>
          <w:tcPr>
            <w:tcW w:w="520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“双减”背景下小学生阅读元认知能力培养研究</w:t>
            </w: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优秀</w:t>
            </w:r>
          </w:p>
        </w:tc>
      </w:tr>
    </w:tbl>
    <w:p>
      <w:pPr>
        <w:rPr>
          <w:rFonts w:hint="eastAsia"/>
          <w:b w:val="0"/>
          <w:bCs w:val="0"/>
        </w:rPr>
      </w:pPr>
    </w:p>
    <w:p>
      <w:pPr>
        <w:rPr>
          <w:rFonts w:hint="default" w:eastAsiaTheme="minorEastAsia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386" w:right="1043" w:bottom="386" w:left="104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mMjFiNmYxMDVhY2VmM2M3ZmRmODdkOGZmZTdhMWEifQ=="/>
  </w:docVars>
  <w:rsids>
    <w:rsidRoot w:val="557F4B4A"/>
    <w:rsid w:val="05C23886"/>
    <w:rsid w:val="0A007E43"/>
    <w:rsid w:val="0DA63D16"/>
    <w:rsid w:val="0FF36632"/>
    <w:rsid w:val="158F12AA"/>
    <w:rsid w:val="16632C4E"/>
    <w:rsid w:val="19157D18"/>
    <w:rsid w:val="1B9C64CF"/>
    <w:rsid w:val="1BEE6D2B"/>
    <w:rsid w:val="22562E2F"/>
    <w:rsid w:val="27075144"/>
    <w:rsid w:val="27B72404"/>
    <w:rsid w:val="2C5D5807"/>
    <w:rsid w:val="2ECC259F"/>
    <w:rsid w:val="30EF3651"/>
    <w:rsid w:val="43803E5D"/>
    <w:rsid w:val="441C4683"/>
    <w:rsid w:val="459260C9"/>
    <w:rsid w:val="479F3ED9"/>
    <w:rsid w:val="4B915844"/>
    <w:rsid w:val="4D704F42"/>
    <w:rsid w:val="4FF853A5"/>
    <w:rsid w:val="557F4B4A"/>
    <w:rsid w:val="58B43D80"/>
    <w:rsid w:val="5A865C8F"/>
    <w:rsid w:val="61231BB0"/>
    <w:rsid w:val="66612B88"/>
    <w:rsid w:val="6B142F59"/>
    <w:rsid w:val="76F0487A"/>
    <w:rsid w:val="7A9D6AC7"/>
    <w:rsid w:val="7DC6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534</Words>
  <Characters>646</Characters>
  <Lines>0</Lines>
  <Paragraphs>0</Paragraphs>
  <TotalTime>2</TotalTime>
  <ScaleCrop>false</ScaleCrop>
  <LinksUpToDate>false</LinksUpToDate>
  <CharactersWithSpaces>651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2022-12-11T13:46:00Z</dcterms:created>
  <dc:creator>admin</dc:creator>
  <cp:lastModifiedBy>杨晨</cp:lastModifiedBy>
  <cp:lastPrinted>2023-12-21T02:09:00Z</cp:lastPrinted>
  <dcterms:modified xsi:type="dcterms:W3CDTF">2024-03-18T05:44:49Z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F26FEB1B7C3141C7B5292BE949A423A0_13</vt:lpwstr>
  </property>
</Properties>
</file>