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Autospacing="0" w:afterAutospacing="0" w:line="560" w:lineRule="exact"/>
        <w:jc w:val="center"/>
        <w:rPr>
          <w:rFonts w:hint="default" w:ascii="Times New Roman" w:hAnsi="Times New Roman" w:eastAsia="华文中宋" w:cs="Times New Roman"/>
          <w:color w:val="000000"/>
          <w:sz w:val="44"/>
          <w:szCs w:val="44"/>
        </w:rPr>
      </w:pPr>
      <w:r>
        <w:rPr>
          <w:rFonts w:hint="default" w:ascii="Times New Roman" w:hAnsi="Times New Roman" w:eastAsia="方正小标宋简体" w:cs="Times New Roman"/>
          <w:color w:val="000000"/>
          <w:sz w:val="44"/>
          <w:szCs w:val="44"/>
        </w:rPr>
        <w:t>202</w:t>
      </w:r>
      <w:r>
        <w:rPr>
          <w:rFonts w:hint="eastAsia" w:ascii="Times New Roman" w:hAnsi="Times New Roman" w:eastAsia="方正小标宋简体" w:cs="Times New Roman"/>
          <w:color w:val="000000"/>
          <w:sz w:val="44"/>
          <w:szCs w:val="44"/>
          <w:lang w:val="en-US" w:eastAsia="zh-CN"/>
        </w:rPr>
        <w:t>3</w:t>
      </w:r>
      <w:r>
        <w:rPr>
          <w:rFonts w:hint="default" w:ascii="Times New Roman" w:hAnsi="Times New Roman" w:eastAsia="方正小标宋简体" w:cs="Times New Roman"/>
          <w:color w:val="000000"/>
          <w:sz w:val="44"/>
          <w:szCs w:val="44"/>
        </w:rPr>
        <w:t>年度个人</w:t>
      </w:r>
      <w:r>
        <w:rPr>
          <w:rFonts w:hint="eastAsia" w:ascii="Times New Roman" w:hAnsi="Times New Roman" w:eastAsia="方正小标宋简体" w:cs="Times New Roman"/>
          <w:color w:val="000000"/>
          <w:sz w:val="44"/>
          <w:szCs w:val="44"/>
          <w:lang w:val="en-US" w:eastAsia="zh-CN"/>
        </w:rPr>
        <w:t>述职</w:t>
      </w:r>
      <w:r>
        <w:rPr>
          <w:rFonts w:hint="default" w:ascii="Times New Roman" w:hAnsi="Times New Roman" w:eastAsia="方正小标宋简体" w:cs="Times New Roman"/>
          <w:color w:val="000000"/>
          <w:sz w:val="44"/>
          <w:szCs w:val="44"/>
        </w:rPr>
        <w:t>报告</w:t>
      </w:r>
    </w:p>
    <w:p>
      <w:pPr>
        <w:spacing w:beforeAutospacing="0" w:afterAutospacing="0" w:line="560" w:lineRule="exact"/>
        <w:jc w:val="center"/>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（北京教育学院</w:t>
      </w:r>
      <w:r>
        <w:rPr>
          <w:rFonts w:hint="eastAsia" w:ascii="Times New Roman" w:hAnsi="Times New Roman" w:eastAsia="楷体_GB2312" w:cs="Times New Roman"/>
          <w:color w:val="000000"/>
          <w:sz w:val="32"/>
          <w:szCs w:val="32"/>
          <w:lang w:val="en-US" w:eastAsia="zh-CN"/>
        </w:rPr>
        <w:t>党委常委、副院长</w:t>
      </w:r>
      <w:r>
        <w:rPr>
          <w:rFonts w:hint="default" w:ascii="Times New Roman" w:hAnsi="Times New Roman" w:eastAsia="楷体_GB2312" w:cs="Times New Roman"/>
          <w:color w:val="000000"/>
          <w:sz w:val="32"/>
          <w:szCs w:val="32"/>
        </w:rPr>
        <w:t xml:space="preserve">  </w:t>
      </w:r>
      <w:r>
        <w:rPr>
          <w:rFonts w:hint="eastAsia" w:ascii="Times New Roman" w:hAnsi="Times New Roman" w:eastAsia="楷体_GB2312" w:cs="Times New Roman"/>
          <w:color w:val="000000"/>
          <w:sz w:val="32"/>
          <w:szCs w:val="32"/>
          <w:lang w:val="en-US" w:eastAsia="zh-CN"/>
        </w:rPr>
        <w:t>张林师</w:t>
      </w:r>
      <w:r>
        <w:rPr>
          <w:rFonts w:hint="default" w:ascii="Times New Roman" w:hAnsi="Times New Roman" w:eastAsia="楷体_GB2312" w:cs="Times New Roman"/>
          <w:color w:val="000000"/>
          <w:sz w:val="32"/>
          <w:szCs w:val="32"/>
        </w:rPr>
        <w:t>）</w:t>
      </w:r>
    </w:p>
    <w:p>
      <w:pPr>
        <w:spacing w:line="580" w:lineRule="exact"/>
        <w:jc w:val="center"/>
        <w:rPr>
          <w:rFonts w:ascii="仿宋" w:hAnsi="仿宋" w:eastAsia="仿宋"/>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我于</w:t>
      </w:r>
      <w:r>
        <w:rPr>
          <w:rFonts w:hint="default" w:ascii="Times New Roman" w:hAnsi="Times New Roman" w:eastAsia="仿宋_GB2312" w:cs="Times New Roman"/>
          <w:sz w:val="32"/>
          <w:szCs w:val="32"/>
        </w:rPr>
        <w:t>2023</w:t>
      </w:r>
      <w:r>
        <w:rPr>
          <w:rFonts w:hint="eastAsia" w:ascii="仿宋_GB2312" w:hAnsi="仿宋_GB2312" w:eastAsia="仿宋_GB2312" w:cs="仿宋_GB2312"/>
          <w:sz w:val="32"/>
          <w:szCs w:val="32"/>
        </w:rPr>
        <w:t>年</w:t>
      </w:r>
      <w:r>
        <w:rPr>
          <w:rFonts w:hint="eastAsia" w:ascii="Times New Roman" w:hAnsi="Times New Roman" w:eastAsia="仿宋_GB2312" w:cs="Times New Roman"/>
          <w:sz w:val="32"/>
          <w:szCs w:val="32"/>
        </w:rPr>
        <w:t>4</w:t>
      </w:r>
      <w:r>
        <w:rPr>
          <w:rFonts w:hint="eastAsia" w:ascii="仿宋_GB2312" w:hAnsi="仿宋_GB2312" w:eastAsia="仿宋_GB2312" w:cs="仿宋_GB2312"/>
          <w:sz w:val="32"/>
          <w:szCs w:val="32"/>
        </w:rPr>
        <w:t>月接受组织任命，到北京教育学院工作。任职以来，</w:t>
      </w:r>
      <w:r>
        <w:rPr>
          <w:rFonts w:hint="eastAsia" w:ascii="仿宋_GB2312" w:hAnsi="仿宋_GB2312" w:eastAsia="仿宋_GB2312" w:cs="仿宋_GB2312"/>
          <w:sz w:val="32"/>
          <w:szCs w:val="32"/>
          <w:lang w:val="en-US" w:eastAsia="zh-CN"/>
        </w:rPr>
        <w:t>我坚持以习近平新时代中国特色社会主义思想为指导，认真</w:t>
      </w:r>
      <w:r>
        <w:rPr>
          <w:rFonts w:hint="eastAsia" w:ascii="仿宋_GB2312" w:hAnsi="仿宋_GB2312" w:eastAsia="仿宋_GB2312" w:cs="仿宋_GB2312"/>
          <w:sz w:val="32"/>
          <w:szCs w:val="32"/>
        </w:rPr>
        <w:t>学习贯彻落实党的二十大精神，在学院党委的领导下，</w:t>
      </w:r>
      <w:r>
        <w:rPr>
          <w:rFonts w:hint="eastAsia" w:ascii="仿宋_GB2312" w:hAnsi="仿宋_GB2312" w:eastAsia="仿宋_GB2312" w:cs="仿宋_GB2312"/>
          <w:sz w:val="32"/>
          <w:szCs w:val="32"/>
          <w:lang w:val="en-US" w:eastAsia="zh-CN"/>
        </w:rPr>
        <w:t>在学院班子成员帮助下，在分管部门和联系学院全体同志的支持配合下，</w:t>
      </w:r>
      <w:r>
        <w:rPr>
          <w:rFonts w:hint="eastAsia" w:ascii="仿宋_GB2312" w:hAnsi="仿宋_GB2312" w:eastAsia="仿宋_GB2312" w:cs="仿宋_GB2312"/>
          <w:sz w:val="32"/>
          <w:szCs w:val="32"/>
        </w:rPr>
        <w:t>深入开展调查研究，踏实认真履职</w:t>
      </w:r>
      <w:r>
        <w:rPr>
          <w:rFonts w:hint="eastAsia" w:ascii="仿宋_GB2312" w:hAnsi="仿宋_GB2312" w:eastAsia="仿宋_GB2312" w:cs="仿宋_GB2312"/>
          <w:sz w:val="32"/>
          <w:szCs w:val="32"/>
          <w:lang w:val="en-US" w:eastAsia="zh-CN"/>
        </w:rPr>
        <w:t>尽</w:t>
      </w:r>
      <w:r>
        <w:rPr>
          <w:rFonts w:hint="eastAsia" w:ascii="仿宋_GB2312" w:hAnsi="仿宋_GB2312" w:eastAsia="仿宋_GB2312" w:cs="仿宋_GB2312"/>
          <w:sz w:val="32"/>
          <w:szCs w:val="32"/>
        </w:rPr>
        <w:t>责，</w:t>
      </w:r>
      <w:r>
        <w:rPr>
          <w:rFonts w:hint="eastAsia" w:ascii="仿宋_GB2312" w:hAnsi="仿宋_GB2312" w:eastAsia="仿宋_GB2312" w:cs="仿宋_GB2312"/>
          <w:sz w:val="32"/>
          <w:szCs w:val="32"/>
          <w:lang w:val="en-US" w:eastAsia="zh-CN"/>
        </w:rPr>
        <w:t>务实推动分管领域各项工作</w:t>
      </w:r>
      <w:r>
        <w:rPr>
          <w:rFonts w:hint="eastAsia" w:ascii="仿宋_GB2312" w:hAnsi="仿宋_GB2312" w:eastAsia="仿宋_GB2312" w:cs="仿宋_GB2312"/>
          <w:sz w:val="32"/>
          <w:szCs w:val="32"/>
        </w:rPr>
        <w:t>。下面从述德、述职、述廉、存在的不足及明年工作的主要思路等五个方面述职如下</w:t>
      </w:r>
      <w:r>
        <w:rPr>
          <w:rFonts w:hint="eastAsia" w:ascii="仿宋_GB2312" w:hAnsi="仿宋_GB2312" w:eastAsia="仿宋_GB2312" w:cs="仿宋_GB2312"/>
          <w:sz w:val="32"/>
          <w:szCs w:val="32"/>
          <w:lang w:eastAsia="zh-CN"/>
        </w:rPr>
        <w:t>：</w:t>
      </w:r>
      <w:bookmarkStart w:id="1" w:name="_GoBack"/>
      <w:bookmarkEnd w:id="1"/>
    </w:p>
    <w:p>
      <w:pPr>
        <w:spacing w:line="580" w:lineRule="exact"/>
        <w:ind w:left="720"/>
        <w:jc w:val="left"/>
        <w:rPr>
          <w:rFonts w:ascii="黑体" w:hAnsi="黑体" w:eastAsia="黑体"/>
          <w:b w:val="0"/>
          <w:bCs/>
          <w:sz w:val="32"/>
          <w:szCs w:val="32"/>
        </w:rPr>
      </w:pPr>
      <w:r>
        <w:rPr>
          <w:rFonts w:hint="eastAsia" w:ascii="黑体" w:hAnsi="黑体" w:eastAsia="黑体"/>
          <w:b w:val="0"/>
          <w:bCs/>
          <w:sz w:val="32"/>
          <w:szCs w:val="32"/>
        </w:rPr>
        <w:t>一、述德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加强</w:t>
      </w:r>
      <w:r>
        <w:rPr>
          <w:rFonts w:hint="eastAsia" w:ascii="仿宋_GB2312" w:hAnsi="仿宋_GB2312" w:eastAsia="仿宋_GB2312" w:cs="仿宋_GB2312"/>
          <w:sz w:val="32"/>
          <w:szCs w:val="32"/>
        </w:rPr>
        <w:t>理论学习，涵养政治品德，</w:t>
      </w:r>
      <w:r>
        <w:rPr>
          <w:rFonts w:hint="eastAsia" w:ascii="仿宋_GB2312" w:hAnsi="仿宋_GB2312" w:eastAsia="仿宋_GB2312" w:cs="仿宋_GB2312"/>
          <w:sz w:val="32"/>
          <w:szCs w:val="32"/>
          <w:lang w:val="en-US" w:eastAsia="zh-CN"/>
        </w:rPr>
        <w:t>坚持理论武装，</w:t>
      </w:r>
      <w:r>
        <w:rPr>
          <w:rFonts w:hint="eastAsia" w:ascii="仿宋_GB2312" w:hAnsi="仿宋_GB2312" w:eastAsia="仿宋_GB2312" w:cs="仿宋_GB2312"/>
          <w:sz w:val="32"/>
          <w:szCs w:val="32"/>
        </w:rPr>
        <w:t>不断提高学习习近平新时代中国特色社会主义思想的思想自觉性。坚持全面学习贯彻党的二十大精神，</w:t>
      </w:r>
      <w:r>
        <w:rPr>
          <w:rFonts w:hint="eastAsia" w:ascii="仿宋_GB2312" w:hAnsi="仿宋_GB2312" w:eastAsia="仿宋_GB2312" w:cs="仿宋_GB2312"/>
          <w:sz w:val="32"/>
          <w:szCs w:val="32"/>
          <w:lang w:val="en-US" w:eastAsia="zh-CN"/>
        </w:rPr>
        <w:t>深入开展学习贯彻习近平新时代中国特色社会主义思想主题教育</w:t>
      </w:r>
      <w:r>
        <w:rPr>
          <w:rFonts w:hint="eastAsia" w:ascii="仿宋_GB2312" w:hAnsi="仿宋_GB2312" w:eastAsia="仿宋_GB2312" w:cs="仿宋_GB2312"/>
          <w:sz w:val="32"/>
          <w:szCs w:val="32"/>
        </w:rPr>
        <w:t>，持续深入学习习近平总书记关于教育的重要论述和对北京一系列重要讲话精神，</w:t>
      </w:r>
      <w:r>
        <w:rPr>
          <w:rFonts w:hint="eastAsia" w:ascii="仿宋_GB2312" w:hAnsi="仿宋_GB2312" w:eastAsia="仿宋_GB2312" w:cs="仿宋_GB2312"/>
          <w:sz w:val="32"/>
          <w:szCs w:val="32"/>
          <w:lang w:val="en-US" w:eastAsia="zh-CN"/>
        </w:rPr>
        <w:t>牢记“三个务必”和</w:t>
      </w:r>
      <w:r>
        <w:rPr>
          <w:rFonts w:hint="eastAsia" w:ascii="仿宋_GB2312" w:hAnsi="仿宋_GB2312" w:eastAsia="仿宋_GB2312" w:cs="仿宋_GB2312"/>
          <w:sz w:val="32"/>
          <w:szCs w:val="32"/>
        </w:rPr>
        <w:t>“看北京首先要从政治上看”，</w:t>
      </w:r>
      <w:r>
        <w:rPr>
          <w:rFonts w:hint="eastAsia" w:ascii="仿宋_GB2312" w:hAnsi="仿宋_GB2312" w:eastAsia="仿宋_GB2312" w:cs="仿宋_GB2312"/>
          <w:sz w:val="32"/>
          <w:szCs w:val="32"/>
          <w:lang w:val="en-US" w:eastAsia="zh-CN"/>
        </w:rPr>
        <w:t>高标准、严要求加强自身修养，着力强化“政治过硬、理论武装、真抓实干、团结奋进、廉洁自律”，不断提高政治判断力、政治领悟力、政治执行力，深刻领悟</w:t>
      </w:r>
      <w:r>
        <w:rPr>
          <w:rFonts w:hint="eastAsia" w:ascii="仿宋_GB2312" w:hAnsi="仿宋_GB2312" w:eastAsia="仿宋_GB2312" w:cs="仿宋_GB2312"/>
          <w:sz w:val="32"/>
          <w:szCs w:val="32"/>
        </w:rPr>
        <w:t>“两个确立”</w:t>
      </w:r>
      <w:r>
        <w:rPr>
          <w:rFonts w:hint="eastAsia" w:ascii="仿宋_GB2312" w:hAnsi="仿宋_GB2312" w:eastAsia="仿宋_GB2312" w:cs="仿宋_GB2312"/>
          <w:sz w:val="32"/>
          <w:szCs w:val="32"/>
          <w:lang w:val="en-US" w:eastAsia="zh-CN"/>
        </w:rPr>
        <w:t>的决定性意义</w:t>
      </w:r>
      <w:r>
        <w:rPr>
          <w:rFonts w:hint="eastAsia" w:ascii="仿宋_GB2312" w:hAnsi="仿宋_GB2312" w:eastAsia="仿宋_GB2312" w:cs="仿宋_GB2312"/>
          <w:sz w:val="32"/>
          <w:szCs w:val="32"/>
        </w:rPr>
        <w:t>，增强“四个意识”，坚定“四个自信”，做到“两个维护”。</w:t>
      </w:r>
    </w:p>
    <w:p>
      <w:pPr>
        <w:spacing w:line="580" w:lineRule="exact"/>
        <w:ind w:firstLine="640" w:firstLineChars="200"/>
        <w:jc w:val="left"/>
        <w:rPr>
          <w:rFonts w:ascii="黑体" w:hAnsi="黑体" w:eastAsia="黑体"/>
          <w:b w:val="0"/>
          <w:bCs/>
          <w:sz w:val="32"/>
          <w:szCs w:val="32"/>
        </w:rPr>
      </w:pPr>
      <w:r>
        <w:rPr>
          <w:rFonts w:hint="eastAsia" w:ascii="黑体" w:hAnsi="黑体" w:eastAsia="黑体"/>
          <w:b w:val="0"/>
          <w:bCs/>
          <w:sz w:val="32"/>
          <w:szCs w:val="32"/>
        </w:rPr>
        <w:t>二、述职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bookmarkStart w:id="0" w:name="_Hlk153871661"/>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年度重点目标任务完成情况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按照学院党委分工，我</w:t>
      </w:r>
      <w:r>
        <w:rPr>
          <w:rFonts w:hint="eastAsia" w:ascii="仿宋_GB2312" w:hAnsi="仿宋_GB2312" w:eastAsia="仿宋_GB2312" w:cs="仿宋_GB2312"/>
          <w:sz w:val="32"/>
          <w:szCs w:val="32"/>
        </w:rPr>
        <w:t>分管财务资产和安保后勤工作，协管学院网络信息工作，联系信息科技与劳动教育学院。针对分管工作，我深感安全无小事，保障是关键，家底要明晰，供给应有效。工作中坚持做到贯彻党委要求，明确任务目标，细研推进方案，讲求工作实效，确保落实到位。在充分调研，迅速融入的基础上，以“统筹规划，合规使用，节约增效，促进发展”的管理理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推动分管部门</w:t>
      </w:r>
      <w:r>
        <w:rPr>
          <w:rFonts w:hint="eastAsia" w:ascii="仿宋_GB2312" w:hAnsi="仿宋_GB2312" w:eastAsia="仿宋_GB2312" w:cs="仿宋_GB2312"/>
          <w:sz w:val="32"/>
          <w:szCs w:val="32"/>
          <w:lang w:val="en-US" w:eastAsia="zh-CN"/>
        </w:rPr>
        <w:t>工作有序高效开展</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Times New Roman" w:hAnsi="Times New Roman" w:eastAsia="仿宋_GB2312" w:cs="Times New Roman"/>
          <w:b/>
          <w:bCs/>
          <w:sz w:val="32"/>
          <w:szCs w:val="32"/>
          <w:lang w:val="en-US" w:eastAsia="zh-CN"/>
        </w:rPr>
        <w:t>1.</w:t>
      </w:r>
      <w:r>
        <w:rPr>
          <w:rFonts w:hint="eastAsia" w:ascii="仿宋_GB2312" w:hAnsi="仿宋_GB2312" w:eastAsia="仿宋_GB2312" w:cs="仿宋_GB2312"/>
          <w:b/>
          <w:bCs/>
          <w:sz w:val="32"/>
          <w:szCs w:val="32"/>
        </w:rPr>
        <w:t>分析财务运行状况，推动财务管理工作提质增效。</w:t>
      </w:r>
      <w:r>
        <w:rPr>
          <w:rFonts w:hint="eastAsia" w:ascii="仿宋_GB2312" w:hAnsi="仿宋_GB2312" w:eastAsia="仿宋_GB2312" w:cs="仿宋_GB2312"/>
          <w:sz w:val="32"/>
          <w:szCs w:val="32"/>
        </w:rPr>
        <w:t>坚持过“紧日子”的思想，加强资金统筹力度，合理调配支出结构，重点强化成本绩效。加强财务日常和预算工作的管理，积极推进预算执行进度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保证完成上级对预算执行率的考核目标</w:t>
      </w:r>
      <w:r>
        <w:rPr>
          <w:rFonts w:hint="eastAsia" w:ascii="仿宋_GB2312" w:hAnsi="仿宋_GB2312" w:eastAsia="仿宋_GB2312" w:cs="仿宋_GB2312"/>
          <w:sz w:val="32"/>
          <w:szCs w:val="32"/>
        </w:rPr>
        <w:t>。着力完善内部控制制度，梳理财务</w:t>
      </w:r>
      <w:r>
        <w:rPr>
          <w:rFonts w:hint="eastAsia" w:ascii="仿宋_GB2312" w:hAnsi="仿宋_GB2312" w:eastAsia="仿宋_GB2312" w:cs="仿宋_GB2312"/>
          <w:sz w:val="32"/>
          <w:szCs w:val="32"/>
          <w:lang w:val="en-US" w:eastAsia="zh-CN"/>
        </w:rPr>
        <w:t>运行</w:t>
      </w:r>
      <w:r>
        <w:rPr>
          <w:rFonts w:hint="eastAsia" w:ascii="仿宋_GB2312" w:hAnsi="仿宋_GB2312" w:eastAsia="仿宋_GB2312" w:cs="仿宋_GB2312"/>
          <w:sz w:val="32"/>
          <w:szCs w:val="32"/>
        </w:rPr>
        <w:t>流程，推动财务信息化建设。</w:t>
      </w:r>
      <w:r>
        <w:rPr>
          <w:rFonts w:hint="eastAsia" w:ascii="仿宋_GB2312" w:hAnsi="仿宋_GB2312" w:eastAsia="仿宋_GB2312" w:cs="仿宋_GB2312"/>
          <w:sz w:val="32"/>
          <w:szCs w:val="32"/>
          <w:lang w:eastAsia="zh-CN"/>
        </w:rPr>
        <w:t>争取上级政策支持，提高资金筹措力度，</w:t>
      </w:r>
      <w:r>
        <w:rPr>
          <w:rFonts w:hint="eastAsia" w:ascii="仿宋_GB2312" w:hAnsi="仿宋_GB2312" w:eastAsia="仿宋_GB2312" w:cs="仿宋_GB2312"/>
          <w:sz w:val="32"/>
          <w:szCs w:val="32"/>
        </w:rPr>
        <w:t>加强资金保障能力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rPr>
      </w:pPr>
      <w:r>
        <w:rPr>
          <w:rFonts w:hint="eastAsia" w:ascii="Times New Roman" w:hAnsi="Times New Roman" w:eastAsia="仿宋_GB2312" w:cs="Times New Roman"/>
          <w:b/>
          <w:bCs/>
          <w:sz w:val="32"/>
          <w:szCs w:val="32"/>
          <w:lang w:val="en-US" w:eastAsia="zh-CN"/>
        </w:rPr>
        <w:t>2.</w:t>
      </w:r>
      <w:r>
        <w:rPr>
          <w:rFonts w:hint="eastAsia" w:ascii="仿宋_GB2312" w:hAnsi="仿宋_GB2312" w:eastAsia="仿宋_GB2312" w:cs="仿宋_GB2312"/>
          <w:b/>
          <w:bCs/>
          <w:sz w:val="32"/>
          <w:szCs w:val="32"/>
          <w:lang w:val="en-US" w:eastAsia="zh-CN"/>
        </w:rPr>
        <w:t>加强资产统筹力度，妥善处置历史遗留问题。</w:t>
      </w:r>
      <w:r>
        <w:rPr>
          <w:rFonts w:hint="eastAsia" w:ascii="仿宋_GB2312" w:hAnsi="仿宋_GB2312" w:eastAsia="仿宋_GB2312" w:cs="仿宋_GB2312"/>
          <w:sz w:val="32"/>
          <w:szCs w:val="32"/>
          <w:lang w:val="en-US" w:eastAsia="zh-CN"/>
        </w:rPr>
        <w:t>不断完善规范招标</w:t>
      </w:r>
      <w:r>
        <w:rPr>
          <w:rFonts w:hint="eastAsia" w:ascii="仿宋_GB2312" w:hAnsi="仿宋_GB2312" w:eastAsia="仿宋_GB2312" w:cs="仿宋_GB2312"/>
          <w:sz w:val="32"/>
          <w:szCs w:val="32"/>
        </w:rPr>
        <w:t>采购</w:t>
      </w:r>
      <w:r>
        <w:rPr>
          <w:rFonts w:hint="eastAsia" w:ascii="仿宋_GB2312" w:hAnsi="仿宋_GB2312" w:eastAsia="仿宋_GB2312" w:cs="仿宋_GB2312"/>
          <w:sz w:val="32"/>
          <w:szCs w:val="32"/>
          <w:lang w:val="en-US" w:eastAsia="zh-CN"/>
        </w:rPr>
        <w:t>程序</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严格采购流程，全年通过公开招标、竞争性磋商等方式完成</w:t>
      </w:r>
      <w:r>
        <w:rPr>
          <w:rFonts w:hint="eastAsia" w:ascii="仿宋_GB2312" w:hAnsi="仿宋_GB2312" w:eastAsia="仿宋_GB2312" w:cs="仿宋_GB2312"/>
          <w:sz w:val="32"/>
          <w:szCs w:val="32"/>
        </w:rPr>
        <w:t>采购业务</w:t>
      </w:r>
      <w:r>
        <w:rPr>
          <w:rFonts w:hint="eastAsia" w:ascii="仿宋_GB2312" w:hAnsi="仿宋_GB2312" w:eastAsia="仿宋_GB2312" w:cs="仿宋_GB2312"/>
          <w:sz w:val="32"/>
          <w:szCs w:val="32"/>
          <w:lang w:val="en-US" w:eastAsia="zh-CN"/>
        </w:rPr>
        <w:t>共</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5</w:t>
      </w:r>
      <w:r>
        <w:rPr>
          <w:rFonts w:hint="eastAsia" w:ascii="仿宋_GB2312" w:hAnsi="仿宋_GB2312" w:eastAsia="仿宋_GB2312" w:cs="仿宋_GB2312"/>
          <w:sz w:val="32"/>
          <w:szCs w:val="32"/>
        </w:rPr>
        <w:t>个。加大资产统筹力度，做好资产的</w:t>
      </w:r>
      <w:r>
        <w:rPr>
          <w:rFonts w:hint="eastAsia" w:ascii="仿宋_GB2312" w:hAnsi="仿宋_GB2312" w:eastAsia="仿宋_GB2312" w:cs="仿宋_GB2312"/>
          <w:sz w:val="32"/>
          <w:szCs w:val="32"/>
          <w:lang w:val="en-US" w:eastAsia="zh-CN"/>
        </w:rPr>
        <w:t>调剂</w:t>
      </w:r>
      <w:r>
        <w:rPr>
          <w:rFonts w:hint="eastAsia" w:ascii="仿宋_GB2312" w:hAnsi="仿宋_GB2312" w:eastAsia="仿宋_GB2312" w:cs="仿宋_GB2312"/>
          <w:sz w:val="32"/>
          <w:szCs w:val="32"/>
        </w:rPr>
        <w:t>使用和报废工作，</w:t>
      </w: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rPr>
        <w:t>处置报废资产</w:t>
      </w:r>
      <w:r>
        <w:rPr>
          <w:rFonts w:hint="eastAsia" w:ascii="Times New Roman" w:hAnsi="Times New Roman" w:eastAsia="仿宋_GB2312" w:cs="Times New Roman"/>
          <w:sz w:val="32"/>
          <w:szCs w:val="32"/>
        </w:rPr>
        <w:t>9</w:t>
      </w:r>
      <w:r>
        <w:rPr>
          <w:rFonts w:hint="eastAsia" w:ascii="仿宋_GB2312" w:hAnsi="仿宋_GB2312" w:eastAsia="仿宋_GB2312" w:cs="仿宋_GB2312"/>
          <w:sz w:val="32"/>
          <w:szCs w:val="32"/>
        </w:rPr>
        <w:t>批次，共计报废处置设</w:t>
      </w:r>
      <w:r>
        <w:rPr>
          <w:rFonts w:hint="eastAsia" w:ascii="Times New Roman" w:hAnsi="Times New Roman" w:eastAsia="仿宋_GB2312" w:cs="Times New Roman"/>
          <w:sz w:val="32"/>
          <w:szCs w:val="32"/>
        </w:rPr>
        <w:t>备1216</w:t>
      </w:r>
      <w:r>
        <w:rPr>
          <w:rFonts w:hint="eastAsia" w:ascii="仿宋_GB2312" w:hAnsi="仿宋_GB2312" w:eastAsia="仿宋_GB2312" w:cs="仿宋_GB2312"/>
          <w:sz w:val="32"/>
          <w:szCs w:val="32"/>
        </w:rPr>
        <w:t>件（套）。</w:t>
      </w:r>
      <w:r>
        <w:rPr>
          <w:rFonts w:hint="eastAsia" w:ascii="仿宋_GB2312" w:hAnsi="仿宋_GB2312" w:eastAsia="仿宋_GB2312" w:cs="仿宋_GB2312"/>
          <w:sz w:val="32"/>
          <w:szCs w:val="32"/>
          <w:lang w:val="en-US" w:eastAsia="zh-CN"/>
        </w:rPr>
        <w:t>积极</w:t>
      </w:r>
      <w:r>
        <w:rPr>
          <w:rFonts w:hint="eastAsia" w:ascii="仿宋_GB2312" w:hAnsi="仿宋_GB2312" w:eastAsia="仿宋_GB2312" w:cs="仿宋_GB2312"/>
          <w:sz w:val="32"/>
          <w:szCs w:val="32"/>
          <w:lang w:eastAsia="zh-CN"/>
        </w:rPr>
        <w:t>争取上级支持，</w:t>
      </w:r>
      <w:r>
        <w:rPr>
          <w:rFonts w:hint="eastAsia" w:ascii="仿宋_GB2312" w:hAnsi="仿宋_GB2312" w:eastAsia="仿宋_GB2312" w:cs="仿宋_GB2312"/>
          <w:sz w:val="32"/>
          <w:szCs w:val="32"/>
        </w:rPr>
        <w:t>学院报废</w:t>
      </w:r>
      <w:r>
        <w:rPr>
          <w:rFonts w:hint="eastAsia" w:ascii="仿宋_GB2312" w:hAnsi="仿宋_GB2312" w:eastAsia="仿宋_GB2312" w:cs="仿宋_GB2312"/>
          <w:sz w:val="32"/>
          <w:szCs w:val="32"/>
          <w:lang w:eastAsia="zh-CN"/>
        </w:rPr>
        <w:t>自行</w:t>
      </w:r>
      <w:r>
        <w:rPr>
          <w:rFonts w:hint="eastAsia" w:ascii="仿宋_GB2312" w:hAnsi="仿宋_GB2312" w:eastAsia="仿宋_GB2312" w:cs="仿宋_GB2312"/>
          <w:sz w:val="32"/>
          <w:szCs w:val="32"/>
        </w:rPr>
        <w:t>处置金额</w:t>
      </w:r>
      <w:r>
        <w:rPr>
          <w:rFonts w:hint="eastAsia" w:ascii="仿宋_GB2312" w:hAnsi="仿宋_GB2312" w:eastAsia="仿宋_GB2312" w:cs="仿宋_GB2312"/>
          <w:sz w:val="32"/>
          <w:szCs w:val="32"/>
          <w:lang w:eastAsia="zh-CN"/>
        </w:rPr>
        <w:t>上调</w:t>
      </w:r>
      <w:r>
        <w:rPr>
          <w:rFonts w:hint="eastAsia" w:ascii="Times New Roman" w:hAnsi="Times New Roman" w:eastAsia="仿宋_GB2312" w:cs="Times New Roman"/>
          <w:sz w:val="32"/>
          <w:szCs w:val="32"/>
        </w:rPr>
        <w:t>至500</w:t>
      </w:r>
      <w:r>
        <w:rPr>
          <w:rFonts w:hint="eastAsia" w:ascii="仿宋_GB2312" w:hAnsi="仿宋_GB2312" w:eastAsia="仿宋_GB2312" w:cs="仿宋_GB2312"/>
          <w:sz w:val="32"/>
          <w:szCs w:val="32"/>
        </w:rPr>
        <w:t>万元。积极关注我院与和睦家医院房屋纠纷问题，二审已于</w:t>
      </w:r>
      <w:r>
        <w:rPr>
          <w:rFonts w:hint="eastAsia" w:ascii="Times New Roman" w:hAnsi="Times New Roman" w:eastAsia="仿宋_GB2312" w:cs="Times New Roman"/>
          <w:sz w:val="32"/>
          <w:szCs w:val="32"/>
        </w:rPr>
        <w:t>12月12日</w:t>
      </w:r>
      <w:r>
        <w:rPr>
          <w:rFonts w:hint="eastAsia" w:ascii="仿宋_GB2312" w:hAnsi="仿宋_GB2312" w:eastAsia="仿宋_GB2312" w:cs="仿宋_GB2312"/>
          <w:sz w:val="32"/>
          <w:szCs w:val="32"/>
        </w:rPr>
        <w:t>开庭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妥善处置六里屯街道使用金台路房屋问题，积极推进相关房屋资产的整改工作。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b/>
          <w:bCs/>
          <w:sz w:val="32"/>
          <w:szCs w:val="32"/>
          <w:lang w:val="en-US" w:eastAsia="zh-CN"/>
        </w:rPr>
        <w:t>3.</w:t>
      </w:r>
      <w:r>
        <w:rPr>
          <w:rFonts w:hint="eastAsia" w:ascii="仿宋_GB2312" w:hAnsi="仿宋_GB2312" w:eastAsia="仿宋_GB2312" w:cs="仿宋_GB2312"/>
          <w:b/>
          <w:bCs/>
          <w:sz w:val="32"/>
          <w:szCs w:val="32"/>
          <w:lang w:val="en-US" w:eastAsia="zh-CN"/>
        </w:rPr>
        <w:t>压实责任</w:t>
      </w:r>
      <w:r>
        <w:rPr>
          <w:rFonts w:hint="eastAsia" w:ascii="仿宋_GB2312" w:hAnsi="仿宋_GB2312" w:eastAsia="仿宋_GB2312" w:cs="仿宋_GB2312"/>
          <w:b/>
          <w:bCs/>
          <w:sz w:val="32"/>
          <w:szCs w:val="32"/>
        </w:rPr>
        <w:t>，扎实推进校园安全稳定工作。</w:t>
      </w:r>
      <w:r>
        <w:rPr>
          <w:rFonts w:hint="eastAsia" w:ascii="仿宋_GB2312" w:hAnsi="仿宋_GB2312" w:eastAsia="仿宋_GB2312" w:cs="仿宋_GB2312"/>
          <w:sz w:val="32"/>
          <w:szCs w:val="32"/>
          <w:lang w:val="en-US" w:eastAsia="zh-CN"/>
        </w:rPr>
        <w:t>组织签订《部门安全责任书》，</w:t>
      </w:r>
      <w:r>
        <w:rPr>
          <w:rFonts w:hint="eastAsia" w:ascii="仿宋_GB2312" w:hAnsi="仿宋_GB2312" w:eastAsia="仿宋_GB2312" w:cs="仿宋_GB2312"/>
          <w:sz w:val="32"/>
          <w:szCs w:val="32"/>
        </w:rPr>
        <w:t>定期组织召开安全稳定形势研判会，研究分析学院安稳工作存在的</w:t>
      </w:r>
      <w:r>
        <w:rPr>
          <w:rFonts w:hint="eastAsia" w:ascii="仿宋_GB2312" w:hAnsi="仿宋_GB2312" w:eastAsia="仿宋_GB2312" w:cs="仿宋_GB2312"/>
          <w:sz w:val="32"/>
          <w:szCs w:val="32"/>
          <w:lang w:val="en-US" w:eastAsia="zh-CN"/>
        </w:rPr>
        <w:t>风险</w:t>
      </w:r>
      <w:r>
        <w:rPr>
          <w:rFonts w:hint="eastAsia" w:ascii="仿宋_GB2312" w:hAnsi="仿宋_GB2312" w:eastAsia="仿宋_GB2312" w:cs="仿宋_GB2312"/>
          <w:sz w:val="32"/>
          <w:szCs w:val="32"/>
        </w:rPr>
        <w:t>和隐患，制定学院安全稳定工作负面清单，</w:t>
      </w:r>
      <w:r>
        <w:rPr>
          <w:rFonts w:hint="eastAsia" w:ascii="仿宋_GB2312" w:hAnsi="仿宋_GB2312" w:eastAsia="仿宋_GB2312" w:cs="仿宋_GB2312"/>
          <w:sz w:val="32"/>
          <w:szCs w:val="32"/>
          <w:lang w:val="en-US" w:eastAsia="zh-CN"/>
        </w:rPr>
        <w:t>压实责任，</w:t>
      </w:r>
      <w:r>
        <w:rPr>
          <w:rFonts w:hint="eastAsia" w:ascii="仿宋_GB2312" w:hAnsi="仿宋_GB2312" w:eastAsia="仿宋_GB2312" w:cs="仿宋_GB2312"/>
          <w:sz w:val="32"/>
          <w:szCs w:val="32"/>
        </w:rPr>
        <w:t>督促整改落实。</w:t>
      </w:r>
      <w:r>
        <w:rPr>
          <w:rFonts w:hint="eastAsia" w:ascii="仿宋_GB2312" w:hAnsi="仿宋_GB2312" w:eastAsia="仿宋_GB2312" w:cs="仿宋_GB2312"/>
          <w:sz w:val="32"/>
          <w:szCs w:val="32"/>
          <w:lang w:val="en-US" w:eastAsia="zh-CN"/>
        </w:rPr>
        <w:t>加强安全隐患排查，</w:t>
      </w:r>
      <w:r>
        <w:rPr>
          <w:rFonts w:hint="eastAsia" w:ascii="仿宋_GB2312" w:hAnsi="仿宋_GB2312" w:eastAsia="仿宋_GB2312" w:cs="仿宋_GB2312"/>
          <w:sz w:val="32"/>
          <w:szCs w:val="32"/>
        </w:rPr>
        <w:t>针对</w:t>
      </w:r>
      <w:r>
        <w:rPr>
          <w:rFonts w:hint="eastAsia" w:ascii="仿宋_GB2312" w:hAnsi="仿宋_GB2312" w:eastAsia="仿宋_GB2312" w:cs="仿宋_GB2312"/>
          <w:sz w:val="32"/>
          <w:szCs w:val="32"/>
          <w:lang w:val="en-US" w:eastAsia="zh-CN"/>
        </w:rPr>
        <w:t>重要敏感节点时点、重大节日</w:t>
      </w:r>
      <w:r>
        <w:rPr>
          <w:rFonts w:hint="eastAsia" w:ascii="仿宋_GB2312" w:hAnsi="仿宋_GB2312" w:eastAsia="仿宋_GB2312" w:cs="仿宋_GB2312"/>
          <w:sz w:val="32"/>
          <w:szCs w:val="32"/>
        </w:rPr>
        <w:t>深入</w:t>
      </w:r>
      <w:r>
        <w:rPr>
          <w:rFonts w:hint="eastAsia" w:ascii="仿宋_GB2312" w:hAnsi="仿宋_GB2312" w:eastAsia="仿宋_GB2312" w:cs="仿宋_GB2312"/>
          <w:sz w:val="32"/>
          <w:szCs w:val="32"/>
          <w:lang w:val="en-US" w:eastAsia="zh-CN"/>
        </w:rPr>
        <w:t>校区</w:t>
      </w:r>
      <w:r>
        <w:rPr>
          <w:rFonts w:hint="eastAsia" w:ascii="仿宋_GB2312" w:hAnsi="仿宋_GB2312" w:eastAsia="仿宋_GB2312" w:cs="仿宋_GB2312"/>
          <w:sz w:val="32"/>
          <w:szCs w:val="32"/>
        </w:rPr>
        <w:t>，先后开展</w:t>
      </w:r>
      <w:r>
        <w:rPr>
          <w:rFonts w:hint="eastAsia" w:ascii="Times New Roman" w:hAnsi="Times New Roman" w:eastAsia="仿宋_GB2312" w:cs="Times New Roman"/>
          <w:sz w:val="32"/>
          <w:szCs w:val="32"/>
          <w:lang w:val="en-US" w:eastAsia="zh-CN"/>
        </w:rPr>
        <w:t>9</w:t>
      </w:r>
      <w:r>
        <w:rPr>
          <w:rFonts w:hint="eastAsia" w:ascii="仿宋_GB2312" w:hAnsi="仿宋_GB2312" w:eastAsia="仿宋_GB2312" w:cs="仿宋_GB2312"/>
          <w:sz w:val="32"/>
          <w:szCs w:val="32"/>
        </w:rPr>
        <w:t>次全院性的安全隐患排查，</w:t>
      </w:r>
      <w:r>
        <w:rPr>
          <w:rFonts w:hint="eastAsia" w:ascii="仿宋_GB2312" w:hAnsi="仿宋_GB2312" w:eastAsia="仿宋_GB2312" w:cs="仿宋_GB2312"/>
          <w:sz w:val="32"/>
          <w:szCs w:val="32"/>
          <w:lang w:val="en-US" w:eastAsia="zh-CN"/>
        </w:rPr>
        <w:t>建立台账</w:t>
      </w:r>
      <w:r>
        <w:rPr>
          <w:rFonts w:hint="eastAsia" w:ascii="仿宋_GB2312" w:hAnsi="仿宋_GB2312" w:eastAsia="仿宋_GB2312" w:cs="仿宋_GB2312"/>
          <w:sz w:val="32"/>
          <w:szCs w:val="32"/>
        </w:rPr>
        <w:t>，立行立改，巩固校园安全环境基础。开展培训演练，强化安全稳定工作队伍应急处突能力提升，依托社区、街道等公共资源，开展消防、反诈宣传培训，有效促进了教职工安全意识的提升。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4.</w:t>
      </w:r>
      <w:r>
        <w:rPr>
          <w:rFonts w:hint="eastAsia" w:ascii="仿宋_GB2312" w:hAnsi="仿宋_GB2312" w:eastAsia="仿宋_GB2312" w:cs="仿宋_GB2312"/>
          <w:b/>
          <w:bCs/>
          <w:sz w:val="32"/>
          <w:szCs w:val="32"/>
        </w:rPr>
        <w:t>狠抓精准服务，</w:t>
      </w:r>
      <w:r>
        <w:rPr>
          <w:rFonts w:hint="eastAsia" w:ascii="仿宋_GB2312" w:hAnsi="仿宋_GB2312" w:eastAsia="仿宋_GB2312" w:cs="仿宋_GB2312"/>
          <w:b/>
          <w:bCs/>
          <w:sz w:val="32"/>
          <w:szCs w:val="32"/>
          <w:lang w:val="en-US" w:eastAsia="zh-CN"/>
        </w:rPr>
        <w:t>提升</w:t>
      </w:r>
      <w:r>
        <w:rPr>
          <w:rFonts w:hint="eastAsia" w:ascii="仿宋_GB2312" w:hAnsi="仿宋_GB2312" w:eastAsia="仿宋_GB2312" w:cs="仿宋_GB2312"/>
          <w:b/>
          <w:bCs/>
          <w:sz w:val="32"/>
          <w:szCs w:val="32"/>
        </w:rPr>
        <w:t>后勤</w:t>
      </w:r>
      <w:r>
        <w:rPr>
          <w:rFonts w:hint="eastAsia" w:ascii="仿宋_GB2312" w:hAnsi="仿宋_GB2312" w:eastAsia="仿宋_GB2312" w:cs="仿宋_GB2312"/>
          <w:b/>
          <w:bCs/>
          <w:sz w:val="32"/>
          <w:szCs w:val="32"/>
          <w:lang w:val="en-US" w:eastAsia="zh-CN"/>
        </w:rPr>
        <w:t>服务</w:t>
      </w:r>
      <w:r>
        <w:rPr>
          <w:rFonts w:hint="eastAsia" w:ascii="仿宋_GB2312" w:hAnsi="仿宋_GB2312" w:eastAsia="仿宋_GB2312" w:cs="仿宋_GB2312"/>
          <w:b/>
          <w:bCs/>
          <w:sz w:val="32"/>
          <w:szCs w:val="32"/>
        </w:rPr>
        <w:t>保障</w:t>
      </w:r>
      <w:r>
        <w:rPr>
          <w:rFonts w:hint="eastAsia" w:ascii="仿宋_GB2312" w:hAnsi="仿宋_GB2312" w:eastAsia="仿宋_GB2312" w:cs="仿宋_GB2312"/>
          <w:b/>
          <w:bCs/>
          <w:sz w:val="32"/>
          <w:szCs w:val="32"/>
          <w:lang w:val="en-US" w:eastAsia="zh-CN"/>
        </w:rPr>
        <w:t>能力和水平</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强化服务意识，发挥“大后勤”协同作战的优势，结合各项保障工作需求与运行实际，</w:t>
      </w:r>
      <w:r>
        <w:rPr>
          <w:rFonts w:hint="eastAsia" w:ascii="仿宋_GB2312" w:hAnsi="仿宋_GB2312" w:eastAsia="仿宋_GB2312" w:cs="仿宋_GB2312"/>
          <w:sz w:val="32"/>
          <w:szCs w:val="32"/>
          <w:lang w:val="en-US" w:eastAsia="zh-CN"/>
        </w:rPr>
        <w:t>加强安保、物业、餐饮服务监管，</w:t>
      </w:r>
      <w:r>
        <w:rPr>
          <w:rFonts w:hint="eastAsia" w:ascii="仿宋_GB2312" w:hAnsi="仿宋_GB2312" w:eastAsia="仿宋_GB2312" w:cs="仿宋_GB2312"/>
          <w:sz w:val="32"/>
          <w:szCs w:val="32"/>
        </w:rPr>
        <w:t>优化工作流程，完善工作制度机制，明确职责，统筹协调，有效提升</w:t>
      </w:r>
      <w:r>
        <w:rPr>
          <w:rFonts w:hint="eastAsia" w:ascii="仿宋_GB2312" w:hAnsi="仿宋_GB2312" w:eastAsia="仿宋_GB2312" w:cs="仿宋_GB2312"/>
          <w:sz w:val="32"/>
          <w:szCs w:val="32"/>
          <w:lang w:val="en-US" w:eastAsia="zh-CN"/>
        </w:rPr>
        <w:t>各项服务保障能力和水平，</w:t>
      </w:r>
      <w:r>
        <w:rPr>
          <w:rFonts w:hint="eastAsia" w:ascii="仿宋_GB2312" w:hAnsi="仿宋_GB2312" w:eastAsia="仿宋_GB2312" w:cs="仿宋_GB2312"/>
          <w:sz w:val="32"/>
          <w:szCs w:val="32"/>
        </w:rPr>
        <w:t>圆满完成了学院第四</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rPr>
        <w:t>党代会</w:t>
      </w:r>
      <w:r>
        <w:rPr>
          <w:rFonts w:hint="eastAsia" w:ascii="Times New Roman" w:hAnsi="Times New Roman" w:eastAsia="仿宋_GB2312" w:cs="Times New Roman"/>
          <w:sz w:val="32"/>
          <w:szCs w:val="32"/>
          <w:lang w:val="en-US" w:eastAsia="zh-CN"/>
        </w:rPr>
        <w:t>、建院70周年系列活动</w:t>
      </w:r>
      <w:r>
        <w:rPr>
          <w:rFonts w:hint="eastAsia" w:ascii="仿宋_GB2312" w:hAnsi="仿宋_GB2312" w:eastAsia="仿宋_GB2312" w:cs="仿宋_GB2312"/>
          <w:sz w:val="32"/>
          <w:szCs w:val="32"/>
        </w:rPr>
        <w:t>等后勤保障工作。全年组织完成校区日常维修</w:t>
      </w:r>
      <w:r>
        <w:rPr>
          <w:rFonts w:hint="eastAsia" w:ascii="Times New Roman" w:hAnsi="Times New Roman" w:eastAsia="仿宋_GB2312" w:cs="Times New Roman"/>
          <w:sz w:val="32"/>
          <w:szCs w:val="32"/>
          <w:lang w:val="en-US" w:eastAsia="zh-CN"/>
        </w:rPr>
        <w:t>1700余次；完成各类培训、会议等教室、会服保障990余次；完成学员公寓保障42000余人次；完成车辆保障1100余台次；完成796名教职工的体检工作；完成教学、会议教育技术支持820余次，学员和教职工的满意率较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5</w:t>
      </w:r>
      <w:r>
        <w:rPr>
          <w:rFonts w:hint="eastAsia" w:ascii="仿宋_GB2312" w:hAnsi="仿宋_GB2312" w:eastAsia="仿宋_GB2312" w:cs="仿宋_GB2312"/>
          <w:b/>
          <w:bCs/>
          <w:sz w:val="32"/>
          <w:szCs w:val="32"/>
        </w:rPr>
        <w:t>.强化质量管理，</w:t>
      </w:r>
      <w:r>
        <w:rPr>
          <w:rFonts w:hint="eastAsia" w:ascii="仿宋_GB2312" w:hAnsi="仿宋_GB2312" w:eastAsia="仿宋_GB2312" w:cs="仿宋_GB2312"/>
          <w:b/>
          <w:bCs/>
          <w:sz w:val="32"/>
          <w:szCs w:val="32"/>
          <w:lang w:val="en-US" w:eastAsia="zh-CN"/>
        </w:rPr>
        <w:t>不断优化</w:t>
      </w:r>
      <w:r>
        <w:rPr>
          <w:rFonts w:hint="eastAsia" w:ascii="仿宋_GB2312" w:hAnsi="仿宋_GB2312" w:eastAsia="仿宋_GB2312" w:cs="仿宋_GB2312"/>
          <w:b/>
          <w:bCs/>
          <w:sz w:val="32"/>
          <w:szCs w:val="32"/>
        </w:rPr>
        <w:t>“育人环境”。</w:t>
      </w:r>
      <w:r>
        <w:rPr>
          <w:rFonts w:hint="eastAsia" w:ascii="仿宋_GB2312" w:hAnsi="仿宋_GB2312" w:eastAsia="仿宋_GB2312" w:cs="仿宋_GB2312"/>
          <w:sz w:val="32"/>
          <w:szCs w:val="32"/>
        </w:rPr>
        <w:t>以问题为导向，</w:t>
      </w:r>
      <w:r>
        <w:rPr>
          <w:rFonts w:hint="eastAsia" w:ascii="仿宋_GB2312" w:hAnsi="仿宋_GB2312" w:eastAsia="仿宋_GB2312" w:cs="仿宋_GB2312"/>
          <w:sz w:val="32"/>
          <w:szCs w:val="32"/>
          <w:lang w:val="en-US" w:eastAsia="zh-CN"/>
        </w:rPr>
        <w:t>针对学院校区功能定位，深入分析教育教学资源需求，认真研究制定校区环境提升方案并逐步推进落实。</w:t>
      </w:r>
      <w:r>
        <w:rPr>
          <w:rFonts w:hint="eastAsia" w:ascii="仿宋_GB2312" w:hAnsi="仿宋_GB2312" w:eastAsia="仿宋_GB2312" w:cs="仿宋_GB2312"/>
          <w:sz w:val="32"/>
          <w:szCs w:val="32"/>
        </w:rPr>
        <w:t>全年完成财政专项工程</w:t>
      </w: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项，小型修缮工程12项，抢险维修工程2项，有效改善教育教学环境，排除校区安全隐患。积极协调推进“中轴路校区南楼外墙综合改造”和“文兴街校区实验楼改造”项目申报。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b/>
          <w:bCs/>
          <w:sz w:val="32"/>
          <w:szCs w:val="32"/>
          <w:lang w:val="en-US" w:eastAsia="zh-CN"/>
        </w:rPr>
        <w:t>6.</w:t>
      </w:r>
      <w:r>
        <w:rPr>
          <w:rFonts w:hint="default" w:ascii="仿宋_GB2312" w:hAnsi="仿宋_GB2312" w:eastAsia="仿宋_GB2312" w:cs="仿宋_GB2312"/>
          <w:b/>
          <w:bCs/>
          <w:sz w:val="32"/>
          <w:szCs w:val="32"/>
        </w:rPr>
        <w:t>系统推进信息化建设工作</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压紧压实网络安全责任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抓培训、明责任、勤巡检的思路，不断强化网信办和各部门的责任意识和责任落实。落实软件正版化工作部署和要求，大力推动国产办公软件应用推广，实现国产替代。提高信息系统的安全防护能力，启动学院信息系统等级保护测评工作。接受市教委网络安全专项检查，顺利通过并按照反馈意见逐一落实整改。推动“十四五”时期信息化发展专项规划落地，重点关注继续教育管理系统升级改造项目实施和教育科研创新服务平台建设项目申报。持续优化基础网络建设，通过部署</w:t>
      </w:r>
      <w:r>
        <w:rPr>
          <w:rFonts w:hint="default" w:ascii="Times New Roman" w:hAnsi="Times New Roman" w:eastAsia="仿宋_GB2312" w:cs="Times New Roman"/>
          <w:sz w:val="32"/>
          <w:szCs w:val="32"/>
        </w:rPr>
        <w:t>IT</w:t>
      </w:r>
      <w:r>
        <w:rPr>
          <w:rFonts w:hint="eastAsia" w:ascii="仿宋_GB2312" w:hAnsi="仿宋_GB2312" w:eastAsia="仿宋_GB2312" w:cs="仿宋_GB2312"/>
          <w:sz w:val="32"/>
          <w:szCs w:val="32"/>
        </w:rPr>
        <w:t>资源管理系统提升数字化管理能力，保障教育教学空间网络资源的合理配置。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制度执行情况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强化政治意识，履行政治责任，坚持落实</w:t>
      </w:r>
      <w:r>
        <w:rPr>
          <w:rFonts w:hint="eastAsia" w:ascii="仿宋_GB2312" w:hAnsi="仿宋_GB2312" w:eastAsia="仿宋_GB2312" w:cs="仿宋_GB2312"/>
          <w:sz w:val="32"/>
          <w:szCs w:val="32"/>
        </w:rPr>
        <w:t>党委领导下的校长负责制，严格执行“三重一大”制度。认真</w:t>
      </w:r>
      <w:r>
        <w:rPr>
          <w:rFonts w:hint="eastAsia" w:ascii="仿宋_GB2312" w:hAnsi="仿宋_GB2312" w:eastAsia="仿宋_GB2312" w:cs="仿宋_GB2312"/>
          <w:sz w:val="32"/>
          <w:szCs w:val="32"/>
          <w:lang w:val="en-US" w:eastAsia="zh-CN"/>
        </w:rPr>
        <w:t>参加学院各项会议，积极献言献策。认真参加学院领导班子主题教育专题民主生活会，严肃开展批评与自我批评。严格执行双重组织生活制度，以普通党员身份参加所在党支部组织生活。严格</w:t>
      </w:r>
      <w:r>
        <w:rPr>
          <w:rFonts w:hint="eastAsia" w:ascii="仿宋_GB2312" w:hAnsi="仿宋_GB2312" w:eastAsia="仿宋_GB2312" w:cs="仿宋_GB2312"/>
          <w:sz w:val="32"/>
          <w:szCs w:val="32"/>
        </w:rPr>
        <w:t>执行重大事项请示报告、领导干部个人有关事项报告和干部离京请假备案制度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严格落实意识形态“</w:t>
      </w:r>
      <w:r>
        <w:rPr>
          <w:rFonts w:hint="eastAsia" w:ascii="仿宋_GB2312" w:hAnsi="仿宋_GB2312" w:eastAsia="仿宋_GB2312" w:cs="仿宋_GB2312"/>
          <w:sz w:val="32"/>
          <w:szCs w:val="32"/>
        </w:rPr>
        <w:t>一岗双责</w:t>
      </w:r>
      <w:r>
        <w:rPr>
          <w:rFonts w:hint="eastAsia" w:ascii="仿宋_GB2312" w:hAnsi="仿宋_GB2312" w:eastAsia="仿宋_GB2312" w:cs="仿宋_GB2312"/>
          <w:sz w:val="32"/>
          <w:szCs w:val="32"/>
          <w:lang w:val="en-US" w:eastAsia="zh-CN"/>
        </w:rPr>
        <w:t>”工作责任制，不断增强政治敏锐性和政治鉴别力，督促分管部门和联系学院党组织推进意识形态工作责任制落实。做到与分管部门和联系学院负责人经常性谈心谈话。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其他工作完成情况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rPr>
        <w:t>4月份到学院之前，我在北京教育考试院工作，任高招办主任。为保障今年北京市高考高招工作，5-7</w:t>
      </w:r>
      <w:r>
        <w:rPr>
          <w:rFonts w:hint="eastAsia" w:ascii="仿宋_GB2312" w:hAnsi="仿宋_GB2312" w:eastAsia="仿宋_GB2312" w:cs="仿宋_GB2312"/>
          <w:sz w:val="32"/>
          <w:szCs w:val="32"/>
          <w:lang w:val="en-US" w:eastAsia="zh-CN"/>
        </w:rPr>
        <w:t>月，受组织安排，我作为</w:t>
      </w:r>
      <w:r>
        <w:rPr>
          <w:rFonts w:hint="eastAsia" w:ascii="Times New Roman" w:hAnsi="Times New Roman" w:eastAsia="仿宋_GB2312" w:cs="Times New Roman"/>
          <w:sz w:val="32"/>
          <w:szCs w:val="32"/>
          <w:lang w:val="en-US" w:eastAsia="zh-CN"/>
        </w:rPr>
        <w:t>2023</w:t>
      </w:r>
      <w:r>
        <w:rPr>
          <w:rFonts w:hint="eastAsia" w:ascii="仿宋_GB2312" w:hAnsi="仿宋_GB2312" w:eastAsia="仿宋_GB2312" w:cs="仿宋_GB2312"/>
          <w:sz w:val="32"/>
          <w:szCs w:val="32"/>
          <w:lang w:val="en-US" w:eastAsia="zh-CN"/>
        </w:rPr>
        <w:t>年北京市高考工作专班成员继续负责我市今年高考高招各项工作的日常组织管理。前后工作期间带领战线相关人员认真研判形势、分析风险，积极谋划、研制方案，精心组织实施，圆满完成了各项工作任务，实现了新冠疫情实行“乙类乙管”后首次高考的各项目标，我市高考录取率继续稳定在合理预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sz w:val="32"/>
          <w:szCs w:val="32"/>
          <w:lang w:val="en-US" w:eastAsia="zh-CN"/>
        </w:rPr>
      </w:pPr>
      <w:r>
        <w:rPr>
          <w:rFonts w:hint="eastAsia" w:ascii="黑体" w:hAnsi="黑体" w:eastAsia="黑体"/>
          <w:sz w:val="32"/>
          <w:szCs w:val="32"/>
        </w:rPr>
        <w:t>三、述廉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认真学习落实《中国共产党纪律处分条例》和《中国共产党廉洁自律准则》，牢固树立纪律意识和规矩意识。时刻对照党章党规校准思想之标、调整行为之舵、绷紧纪律之弦，用严实精神在思想、作风、党性上“补钙”和“加油”。坚持严于律己，自觉做到廉洁自律，贯彻落实中央八项规定及其实施细则精神，坚决抵制“四风”，按照规定程序向组织报告个人、家庭重大事项，不存在违规违纪现象。</w:t>
      </w:r>
      <w:r>
        <w:rPr>
          <w:rFonts w:hint="eastAsia" w:ascii="仿宋_GB2312" w:hAnsi="仿宋_GB2312" w:eastAsia="仿宋_GB2312" w:cs="仿宋_GB2312"/>
          <w:sz w:val="32"/>
          <w:szCs w:val="32"/>
        </w:rPr>
        <w:t>严格落实党风廉政建设和“一岗双责”政治责任，</w:t>
      </w:r>
      <w:r>
        <w:rPr>
          <w:rFonts w:hint="eastAsia" w:ascii="仿宋_GB2312" w:hAnsi="仿宋_GB2312" w:eastAsia="仿宋_GB2312" w:cs="仿宋_GB2312"/>
          <w:sz w:val="32"/>
          <w:szCs w:val="32"/>
          <w:lang w:val="en-US" w:eastAsia="zh-CN"/>
        </w:rPr>
        <w:t>检查、督促分管部门全面从严治党工作，督促分管部门党总支（党支部）书记切实履行第一责任人职责，加强对党员干部的教育管理监督。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四、存在问题和不足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一是理论学习的系统性、理论指导实践的针对性还存在差距；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二是对学院发展、运行规律的了解掌握还不够全面；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三是推动工作的知识能力还存在短板。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黑体" w:hAnsi="黑体" w:eastAsia="黑体"/>
          <w:sz w:val="32"/>
          <w:szCs w:val="32"/>
        </w:rPr>
      </w:pPr>
      <w:r>
        <w:rPr>
          <w:rFonts w:hint="eastAsia" w:ascii="黑体" w:hAnsi="黑体" w:eastAsia="黑体"/>
          <w:sz w:val="32"/>
          <w:szCs w:val="32"/>
        </w:rPr>
        <w:t>五、</w:t>
      </w:r>
      <w:r>
        <w:rPr>
          <w:rFonts w:hint="eastAsia" w:ascii="黑体" w:hAnsi="黑体" w:eastAsia="黑体"/>
          <w:sz w:val="32"/>
          <w:szCs w:val="32"/>
          <w:lang w:val="en-US" w:eastAsia="zh-CN"/>
        </w:rPr>
        <w:t>2024</w:t>
      </w:r>
      <w:r>
        <w:rPr>
          <w:rFonts w:hint="eastAsia" w:ascii="黑体" w:hAnsi="黑体" w:eastAsia="黑体"/>
          <w:sz w:val="32"/>
          <w:szCs w:val="32"/>
        </w:rPr>
        <w:t>年工作主要思路和重点目标任务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持续加强政治能力建设，带头拥护“两个确立”，增强“四个意识”，坚定“四个自信”，做到“两个维护”，持续提高政治判断力、政治领悟力、政治执行力，始终在思想上政治上行动上同以习近平同志为核心的党中央保持高度一致。</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进一步从党的二十大精神中汲取思想伟力，指导工作推动实践，准确领会习近平新时代中国特色社会主义思想的世界观、方法论，深刻领悟教育强国战略部署要求，将学习成果及时转化为推动学院高质量发展的具体举措。</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贯彻党对学院工作的全面领导，严格落实学院党委决策部署，全面贯彻新发展理念，深入调研，加强统筹，进一步完善财务资产管理制度，推动学院管理和业务发展与信息化深度融合，提升学院发展服务保障能力和水平，强化“平安校园”建设，为学院高质量发展贡献力量。</w:t>
      </w:r>
    </w:p>
    <w:p>
      <w:pPr>
        <w:spacing w:line="580" w:lineRule="exact"/>
        <w:ind w:firstLine="570"/>
        <w:jc w:val="left"/>
        <w:rPr>
          <w:rFonts w:ascii="黑体" w:hAnsi="黑体" w:eastAsia="黑体"/>
          <w:b w:val="0"/>
          <w:bCs w:val="0"/>
          <w:sz w:val="32"/>
          <w:szCs w:val="32"/>
        </w:rPr>
      </w:pPr>
    </w:p>
    <w:bookmarkEnd w:id="0"/>
    <w:p>
      <w:pPr>
        <w:spacing w:line="580" w:lineRule="exact"/>
        <w:rPr>
          <w:rFonts w:hint="eastAsia" w:ascii="仿宋" w:hAnsi="仿宋" w:eastAsia="仿宋"/>
          <w:b w:val="0"/>
          <w:bCs w:val="0"/>
          <w:sz w:val="32"/>
          <w:szCs w:val="32"/>
        </w:rPr>
      </w:pPr>
    </w:p>
    <w:sectPr>
      <w:footerReference r:id="rId3" w:type="default"/>
      <w:pgSz w:w="11906" w:h="16838"/>
      <w:pgMar w:top="1440" w:right="1474" w:bottom="1440" w:left="1587" w:header="851" w:footer="119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5OWJkOTNiY2Q1ZWYxMzRiNGJhMDgxODA0NjkyZjEifQ=="/>
  </w:docVars>
  <w:rsids>
    <w:rsidRoot w:val="7D3FB1B6"/>
    <w:rsid w:val="0000664E"/>
    <w:rsid w:val="00043BF5"/>
    <w:rsid w:val="00056A19"/>
    <w:rsid w:val="0009753D"/>
    <w:rsid w:val="00112316"/>
    <w:rsid w:val="00116DDF"/>
    <w:rsid w:val="00126057"/>
    <w:rsid w:val="00141657"/>
    <w:rsid w:val="001C78C3"/>
    <w:rsid w:val="001E48BC"/>
    <w:rsid w:val="00205E43"/>
    <w:rsid w:val="00207B96"/>
    <w:rsid w:val="002E38A6"/>
    <w:rsid w:val="00301170"/>
    <w:rsid w:val="00304510"/>
    <w:rsid w:val="003968FE"/>
    <w:rsid w:val="003C5897"/>
    <w:rsid w:val="0040502D"/>
    <w:rsid w:val="004563A2"/>
    <w:rsid w:val="004A7047"/>
    <w:rsid w:val="004B2695"/>
    <w:rsid w:val="004D1D09"/>
    <w:rsid w:val="00520361"/>
    <w:rsid w:val="005633CC"/>
    <w:rsid w:val="00574B51"/>
    <w:rsid w:val="00603908"/>
    <w:rsid w:val="00626FA8"/>
    <w:rsid w:val="006315CF"/>
    <w:rsid w:val="00661616"/>
    <w:rsid w:val="00661D3D"/>
    <w:rsid w:val="006C433C"/>
    <w:rsid w:val="006F4973"/>
    <w:rsid w:val="00713974"/>
    <w:rsid w:val="00713EAC"/>
    <w:rsid w:val="00722255"/>
    <w:rsid w:val="00762EAA"/>
    <w:rsid w:val="0077003A"/>
    <w:rsid w:val="007754AB"/>
    <w:rsid w:val="00777B0C"/>
    <w:rsid w:val="0079356E"/>
    <w:rsid w:val="007C7B46"/>
    <w:rsid w:val="00827A11"/>
    <w:rsid w:val="0083341D"/>
    <w:rsid w:val="00850629"/>
    <w:rsid w:val="00860270"/>
    <w:rsid w:val="009112E0"/>
    <w:rsid w:val="0092192A"/>
    <w:rsid w:val="00995501"/>
    <w:rsid w:val="009C6A39"/>
    <w:rsid w:val="009D7B53"/>
    <w:rsid w:val="00A27147"/>
    <w:rsid w:val="00A426D0"/>
    <w:rsid w:val="00A555F0"/>
    <w:rsid w:val="00A61EF1"/>
    <w:rsid w:val="00A70B18"/>
    <w:rsid w:val="00AA30E1"/>
    <w:rsid w:val="00AC77EA"/>
    <w:rsid w:val="00AE7E0E"/>
    <w:rsid w:val="00B25AEA"/>
    <w:rsid w:val="00B329F4"/>
    <w:rsid w:val="00B4637A"/>
    <w:rsid w:val="00B6036E"/>
    <w:rsid w:val="00B648C0"/>
    <w:rsid w:val="00B92961"/>
    <w:rsid w:val="00B93A2B"/>
    <w:rsid w:val="00B93E1B"/>
    <w:rsid w:val="00B97277"/>
    <w:rsid w:val="00BA1D34"/>
    <w:rsid w:val="00BB4ABA"/>
    <w:rsid w:val="00BC3DE6"/>
    <w:rsid w:val="00BF0114"/>
    <w:rsid w:val="00C24C06"/>
    <w:rsid w:val="00C26C57"/>
    <w:rsid w:val="00C80799"/>
    <w:rsid w:val="00C85DE3"/>
    <w:rsid w:val="00D013E4"/>
    <w:rsid w:val="00D06FAC"/>
    <w:rsid w:val="00D173C2"/>
    <w:rsid w:val="00D32B03"/>
    <w:rsid w:val="00D53FDD"/>
    <w:rsid w:val="00D75044"/>
    <w:rsid w:val="00D76759"/>
    <w:rsid w:val="00DA07F2"/>
    <w:rsid w:val="00DB78DA"/>
    <w:rsid w:val="00DC01A4"/>
    <w:rsid w:val="00E27693"/>
    <w:rsid w:val="00E37862"/>
    <w:rsid w:val="00E76C8B"/>
    <w:rsid w:val="00E85538"/>
    <w:rsid w:val="00ED5051"/>
    <w:rsid w:val="00F447CB"/>
    <w:rsid w:val="00F64F9C"/>
    <w:rsid w:val="00F705C3"/>
    <w:rsid w:val="00FB0D6D"/>
    <w:rsid w:val="00FC1CD0"/>
    <w:rsid w:val="00FD6725"/>
    <w:rsid w:val="00FE694A"/>
    <w:rsid w:val="019F1704"/>
    <w:rsid w:val="0285401A"/>
    <w:rsid w:val="056D244F"/>
    <w:rsid w:val="059571FF"/>
    <w:rsid w:val="059D16AA"/>
    <w:rsid w:val="05BD41C0"/>
    <w:rsid w:val="0768220B"/>
    <w:rsid w:val="08CB5CF8"/>
    <w:rsid w:val="09F930FF"/>
    <w:rsid w:val="0A3011AD"/>
    <w:rsid w:val="0AD25180"/>
    <w:rsid w:val="116721EF"/>
    <w:rsid w:val="124E01B7"/>
    <w:rsid w:val="133E120B"/>
    <w:rsid w:val="14012792"/>
    <w:rsid w:val="150D1A61"/>
    <w:rsid w:val="16FA09A5"/>
    <w:rsid w:val="1940130A"/>
    <w:rsid w:val="1A954C6D"/>
    <w:rsid w:val="1C071E75"/>
    <w:rsid w:val="1F4922C0"/>
    <w:rsid w:val="21814516"/>
    <w:rsid w:val="22575365"/>
    <w:rsid w:val="256B7D9F"/>
    <w:rsid w:val="25880798"/>
    <w:rsid w:val="268D371D"/>
    <w:rsid w:val="276417AC"/>
    <w:rsid w:val="28BA25A3"/>
    <w:rsid w:val="2A3474CA"/>
    <w:rsid w:val="2A4651B7"/>
    <w:rsid w:val="2A746275"/>
    <w:rsid w:val="2AA81007"/>
    <w:rsid w:val="2BDA4BD6"/>
    <w:rsid w:val="2F78380E"/>
    <w:rsid w:val="334B4FFB"/>
    <w:rsid w:val="34E06CFD"/>
    <w:rsid w:val="364F61C0"/>
    <w:rsid w:val="37FA31B1"/>
    <w:rsid w:val="3B525DDE"/>
    <w:rsid w:val="3B673FAC"/>
    <w:rsid w:val="3BBB1991"/>
    <w:rsid w:val="40460634"/>
    <w:rsid w:val="41601281"/>
    <w:rsid w:val="44D26250"/>
    <w:rsid w:val="45046549"/>
    <w:rsid w:val="450A36B3"/>
    <w:rsid w:val="454B2644"/>
    <w:rsid w:val="45ED3300"/>
    <w:rsid w:val="46EB00CE"/>
    <w:rsid w:val="4725645B"/>
    <w:rsid w:val="479C6669"/>
    <w:rsid w:val="499C7FF5"/>
    <w:rsid w:val="4C0D3812"/>
    <w:rsid w:val="4EB6363A"/>
    <w:rsid w:val="4F8A041E"/>
    <w:rsid w:val="502959DB"/>
    <w:rsid w:val="512F0616"/>
    <w:rsid w:val="5574697B"/>
    <w:rsid w:val="55933792"/>
    <w:rsid w:val="58957F62"/>
    <w:rsid w:val="58B42C85"/>
    <w:rsid w:val="59EC30B0"/>
    <w:rsid w:val="5A823D36"/>
    <w:rsid w:val="5B5B0FE0"/>
    <w:rsid w:val="5BAD7361"/>
    <w:rsid w:val="5D3C274B"/>
    <w:rsid w:val="5DAF73C1"/>
    <w:rsid w:val="5DD07337"/>
    <w:rsid w:val="5DDB1F64"/>
    <w:rsid w:val="634C3904"/>
    <w:rsid w:val="636C0790"/>
    <w:rsid w:val="64460E75"/>
    <w:rsid w:val="64B33650"/>
    <w:rsid w:val="66482160"/>
    <w:rsid w:val="67001D3F"/>
    <w:rsid w:val="670C7632"/>
    <w:rsid w:val="69EF33C0"/>
    <w:rsid w:val="6A6B7159"/>
    <w:rsid w:val="6B5A126A"/>
    <w:rsid w:val="6E8A319E"/>
    <w:rsid w:val="7318735E"/>
    <w:rsid w:val="73912327"/>
    <w:rsid w:val="73EB1C1B"/>
    <w:rsid w:val="74A0585D"/>
    <w:rsid w:val="773A4217"/>
    <w:rsid w:val="77F933BE"/>
    <w:rsid w:val="781005C7"/>
    <w:rsid w:val="799F7480"/>
    <w:rsid w:val="7D035D78"/>
    <w:rsid w:val="7D3FB1B6"/>
    <w:rsid w:val="7E48583E"/>
    <w:rsid w:val="7EB55151"/>
    <w:rsid w:val="7FD31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页眉 字符"/>
    <w:basedOn w:val="7"/>
    <w:link w:val="4"/>
    <w:qFormat/>
    <w:uiPriority w:val="0"/>
    <w:rPr>
      <w:kern w:val="2"/>
      <w:sz w:val="18"/>
      <w:szCs w:val="18"/>
    </w:rPr>
  </w:style>
  <w:style w:type="character" w:customStyle="1" w:styleId="9">
    <w:name w:val="页脚 字符"/>
    <w:basedOn w:val="7"/>
    <w:link w:val="3"/>
    <w:qFormat/>
    <w:uiPriority w:val="0"/>
    <w:rPr>
      <w:kern w:val="2"/>
      <w:sz w:val="18"/>
      <w:szCs w:val="18"/>
    </w:rPr>
  </w:style>
  <w:style w:type="paragraph" w:styleId="10">
    <w:name w:val="List Paragraph"/>
    <w:basedOn w:val="1"/>
    <w:qFormat/>
    <w:uiPriority w:val="99"/>
    <w:pPr>
      <w:ind w:firstLine="420" w:firstLineChars="200"/>
    </w:pPr>
  </w:style>
  <w:style w:type="character" w:customStyle="1" w:styleId="11">
    <w:name w:val="批注框文本 字符"/>
    <w:basedOn w:val="7"/>
    <w:link w:val="2"/>
    <w:qFormat/>
    <w:uiPriority w:val="0"/>
    <w:rPr>
      <w:kern w:val="2"/>
      <w:sz w:val="18"/>
      <w:szCs w:val="18"/>
    </w:rPr>
  </w:style>
  <w:style w:type="character" w:customStyle="1" w:styleId="12">
    <w:name w:val="fontstyle21"/>
    <w:basedOn w:val="7"/>
    <w:qFormat/>
    <w:uiPriority w:val="0"/>
    <w:rPr>
      <w:rFonts w:hint="eastAsia" w:ascii="黑体" w:hAnsi="黑体" w:eastAsia="黑体"/>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401</Words>
  <Characters>2290</Characters>
  <Lines>19</Lines>
  <Paragraphs>5</Paragraphs>
  <TotalTime>116</TotalTime>
  <ScaleCrop>false</ScaleCrop>
  <LinksUpToDate>false</LinksUpToDate>
  <CharactersWithSpaces>2686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2023-12-19T08:04:00Z</dcterms:created>
  <dc:creator>坨坨</dc:creator>
  <cp:lastModifiedBy>季卫华</cp:lastModifiedBy>
  <cp:lastPrinted>2023-12-27T00:43:00Z</cp:lastPrinted>
  <dcterms:modified xsi:type="dcterms:W3CDTF">2023-12-29T02:39:47Z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4C0C042265E347D4B85F2C11EF4245FD_13</vt:lpwstr>
  </property>
</Properties>
</file>