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wordWrap/>
        <w:overflowPunct/>
        <w:topLinePunct/>
        <w:bidi w:val="0"/>
        <w:spacing w:line="560" w:lineRule="exact"/>
        <w:ind w:left="0"/>
        <w:jc w:val="center"/>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pacing w:val="18"/>
          <w:sz w:val="44"/>
          <w:szCs w:val="44"/>
        </w:rPr>
        <w:t>2023年度个人述职报告</w:t>
      </w:r>
    </w:p>
    <w:p>
      <w:pPr>
        <w:pStyle w:val="7"/>
        <w:keepNext w:val="0"/>
        <w:keepLines w:val="0"/>
        <w:pageBreakBefore w:val="0"/>
        <w:widowControl/>
        <w:kinsoku/>
        <w:wordWrap/>
        <w:overflowPunct/>
        <w:topLinePunct/>
        <w:autoSpaceDE/>
        <w:autoSpaceDN/>
        <w:bidi w:val="0"/>
        <w:adjustRightInd/>
        <w:snapToGrid/>
        <w:spacing w:line="560" w:lineRule="exact"/>
        <w:ind w:left="0"/>
        <w:jc w:val="center"/>
        <w:textAlignment w:val="auto"/>
        <w:rPr>
          <w:rFonts w:hint="eastAsia" w:ascii="楷体_GB2312" w:hAnsi="楷体_GB2312" w:eastAsia="楷体_GB2312" w:cs="楷体_GB2312"/>
          <w:sz w:val="32"/>
          <w:szCs w:val="32"/>
        </w:rPr>
      </w:pPr>
      <w:r>
        <w:rPr>
          <w:rFonts w:hint="eastAsia" w:ascii="楷体_GB2312" w:hAnsi="楷体_GB2312" w:eastAsia="楷体_GB2312" w:cs="楷体_GB2312"/>
          <w:spacing w:val="21"/>
          <w:sz w:val="32"/>
          <w:szCs w:val="32"/>
          <w:lang w:eastAsia="zh-CN"/>
        </w:rPr>
        <w:t>（</w:t>
      </w:r>
      <w:r>
        <w:rPr>
          <w:rFonts w:hint="eastAsia" w:ascii="楷体_GB2312" w:hAnsi="楷体_GB2312" w:eastAsia="楷体_GB2312" w:cs="楷体_GB2312"/>
          <w:spacing w:val="21"/>
          <w:sz w:val="32"/>
          <w:szCs w:val="32"/>
          <w:lang w:val="en-US" w:eastAsia="zh-CN"/>
        </w:rPr>
        <w:t>北京教育学院党委副书记、</w:t>
      </w:r>
      <w:r>
        <w:rPr>
          <w:rFonts w:hint="eastAsia" w:ascii="楷体_GB2312" w:hAnsi="楷体_GB2312" w:eastAsia="楷体_GB2312" w:cs="楷体_GB2312"/>
          <w:bCs/>
          <w:snapToGrid/>
          <w:color w:val="000000"/>
          <w:kern w:val="2"/>
          <w:sz w:val="32"/>
          <w:szCs w:val="32"/>
          <w:lang w:val="en-US" w:eastAsia="zh-CN"/>
        </w:rPr>
        <w:t>院长</w:t>
      </w:r>
      <w:r>
        <w:rPr>
          <w:rFonts w:hint="eastAsia" w:ascii="楷体_GB2312" w:hAnsi="楷体_GB2312" w:eastAsia="楷体_GB2312" w:cs="楷体_GB2312"/>
          <w:bCs/>
          <w:snapToGrid/>
          <w:color w:val="000000"/>
          <w:kern w:val="2"/>
          <w:sz w:val="32"/>
          <w:szCs w:val="32"/>
          <w:lang w:eastAsia="zh-CN"/>
        </w:rPr>
        <w:t xml:space="preserve">   </w:t>
      </w:r>
      <w:r>
        <w:rPr>
          <w:rFonts w:hint="eastAsia" w:ascii="楷体_GB2312" w:hAnsi="楷体_GB2312" w:eastAsia="楷体_GB2312" w:cs="楷体_GB2312"/>
          <w:spacing w:val="30"/>
          <w:sz w:val="32"/>
          <w:szCs w:val="32"/>
          <w:lang w:val="en-US" w:eastAsia="zh-CN"/>
        </w:rPr>
        <w:t>张永凯）</w:t>
      </w:r>
    </w:p>
    <w:p>
      <w:pPr>
        <w:keepNext w:val="0"/>
        <w:keepLines w:val="0"/>
        <w:pageBreakBefore w:val="0"/>
        <w:widowControl/>
        <w:kinsoku w:val="0"/>
        <w:wordWrap/>
        <w:overflowPunct/>
        <w:topLinePunct/>
        <w:autoSpaceDE w:val="0"/>
        <w:autoSpaceDN w:val="0"/>
        <w:bidi w:val="0"/>
        <w:adjustRightInd w:val="0"/>
        <w:snapToGrid w:val="0"/>
        <w:spacing w:line="560" w:lineRule="exact"/>
        <w:ind w:left="0"/>
        <w:textAlignment w:val="baseline"/>
        <w:rPr>
          <w:rFonts w:ascii="Arial"/>
          <w:sz w:val="21"/>
        </w:rPr>
      </w:pPr>
    </w:p>
    <w:p>
      <w:pPr>
        <w:keepNext w:val="0"/>
        <w:keepLines w:val="0"/>
        <w:pageBreakBefore w:val="0"/>
        <w:widowControl/>
        <w:wordWrap/>
        <w:overflowPunct/>
        <w:topLinePunct/>
        <w:bidi w:val="0"/>
        <w:spacing w:line="560" w:lineRule="exact"/>
        <w:ind w:left="0" w:firstLine="632" w:firstLineChars="200"/>
        <w:rPr>
          <w:rFonts w:eastAsia="黑体"/>
          <w:sz w:val="32"/>
          <w:szCs w:val="32"/>
        </w:rPr>
      </w:pPr>
      <w:r>
        <w:rPr>
          <w:rFonts w:hint="eastAsia" w:eastAsia="黑体"/>
          <w:sz w:val="32"/>
          <w:szCs w:val="32"/>
        </w:rPr>
        <w:t>一</w:t>
      </w:r>
      <w:r>
        <w:rPr>
          <w:rFonts w:eastAsia="黑体"/>
          <w:sz w:val="32"/>
          <w:szCs w:val="32"/>
        </w:rPr>
        <w:t>、述德</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hint="default" w:ascii="仿宋_GB2312" w:hAnsi="仿宋_GB2312" w:cs="仿宋_GB2312"/>
          <w:sz w:val="32"/>
          <w:szCs w:val="32"/>
          <w:lang w:val="en-US" w:eastAsia="zh-CN"/>
        </w:rPr>
      </w:pPr>
      <w:r>
        <w:rPr>
          <w:rFonts w:hint="eastAsia" w:ascii="仿宋_GB2312" w:hAnsi="仿宋_GB2312" w:eastAsia="仿宋_GB2312" w:cs="仿宋_GB2312"/>
          <w:sz w:val="32"/>
          <w:szCs w:val="32"/>
          <w:lang w:val="en-US" w:eastAsia="zh-CN"/>
        </w:rPr>
        <w:t>深学细悟习近平新时代中国特色社会主义思想的理论体系和核心要义，坚持不懈在深化、内化、转化上下功夫，不断提高政治判断力、政治领悟力、政治执行力，坚定拥护“两个确立”，增强“四个意识”</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坚定“四个自信”</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做到“两个维护”。</w:t>
      </w:r>
      <w:r>
        <w:rPr>
          <w:rFonts w:hint="eastAsia" w:ascii="仿宋_GB2312" w:hAnsi="仿宋_GB2312" w:cs="仿宋_GB2312"/>
          <w:b/>
          <w:bCs/>
          <w:sz w:val="32"/>
          <w:szCs w:val="32"/>
          <w:lang w:val="en-US" w:eastAsia="zh-CN"/>
        </w:rPr>
        <w:t>一是心怀“国之大者”</w:t>
      </w:r>
      <w:r>
        <w:rPr>
          <w:rFonts w:hint="eastAsia" w:ascii="仿宋_GB2312" w:hAnsi="仿宋_GB2312" w:cs="仿宋_GB2312"/>
          <w:sz w:val="32"/>
          <w:szCs w:val="32"/>
          <w:lang w:val="en-US" w:eastAsia="zh-CN"/>
        </w:rPr>
        <w:t>，坚持以推动学院高质量发展的实际行动，</w:t>
      </w:r>
      <w:r>
        <w:rPr>
          <w:rFonts w:hint="eastAsia" w:ascii="Times New Roman" w:hAnsi="Times New Roman" w:eastAsia="仿宋_GB2312" w:cs="Times New Roman"/>
          <w:sz w:val="32"/>
          <w:szCs w:val="32"/>
        </w:rPr>
        <w:t>助力首都基础教育高质量发展</w:t>
      </w:r>
      <w:r>
        <w:rPr>
          <w:rFonts w:hint="eastAsia" w:ascii="仿宋_GB2312" w:hAnsi="仿宋_GB2312" w:cs="仿宋_GB2312"/>
          <w:sz w:val="32"/>
          <w:szCs w:val="32"/>
          <w:lang w:val="en-US" w:eastAsia="zh-CN"/>
        </w:rPr>
        <w:t>，有力回答好“强国建设，教育何为”“首都教育，教院何为”的时代之问。</w:t>
      </w:r>
      <w:r>
        <w:rPr>
          <w:rFonts w:hint="eastAsia" w:ascii="仿宋_GB2312" w:hAnsi="仿宋_GB2312" w:cs="仿宋_GB2312"/>
          <w:b/>
          <w:bCs/>
          <w:sz w:val="32"/>
          <w:szCs w:val="32"/>
          <w:lang w:val="en-US" w:eastAsia="zh-CN"/>
        </w:rPr>
        <w:t>二是全面提升本领</w:t>
      </w:r>
      <w:r>
        <w:rPr>
          <w:rFonts w:hint="eastAsia" w:ascii="仿宋_GB2312" w:hAnsi="仿宋_GB2312" w:cs="仿宋_GB2312"/>
          <w:sz w:val="32"/>
          <w:szCs w:val="32"/>
          <w:lang w:val="en-US" w:eastAsia="zh-CN"/>
        </w:rPr>
        <w:t>，立足新工作岗位，自觉加强理论学习和业务学习，严格贯彻落实意识形态责任制，不断提高政治素养和履职能力，在以学铸魂、以学增智、以学正风、以学促干方面取得实绩实效。</w:t>
      </w:r>
      <w:r>
        <w:rPr>
          <w:rFonts w:hint="eastAsia" w:ascii="仿宋_GB2312" w:hAnsi="仿宋_GB2312" w:cs="仿宋_GB2312"/>
          <w:b/>
          <w:bCs/>
          <w:sz w:val="32"/>
          <w:szCs w:val="32"/>
          <w:lang w:val="en-US" w:eastAsia="zh-CN"/>
        </w:rPr>
        <w:t>三是主动担当作为</w:t>
      </w:r>
      <w:r>
        <w:rPr>
          <w:rFonts w:hint="eastAsia" w:ascii="仿宋_GB2312" w:hAnsi="仿宋_GB2312" w:cs="仿宋_GB2312"/>
          <w:sz w:val="32"/>
          <w:szCs w:val="32"/>
          <w:lang w:val="en-US" w:eastAsia="zh-CN"/>
        </w:rPr>
        <w:t>，深入开展调查研究，主动对接一线需求，在</w:t>
      </w:r>
      <w:r>
        <w:rPr>
          <w:rFonts w:ascii="Times New Roman" w:hAnsi="Times New Roman" w:eastAsia="仿宋_GB2312" w:cs="Times New Roman"/>
          <w:kern w:val="0"/>
          <w:sz w:val="32"/>
          <w:szCs w:val="32"/>
          <w:lang w:val="zh-CN" w:bidi="zh-CN"/>
        </w:rPr>
        <w:t>融入</w:t>
      </w:r>
      <w:r>
        <w:rPr>
          <w:rFonts w:ascii="Times New Roman" w:hAnsi="Times New Roman" w:eastAsia="仿宋_GB2312" w:cs="Times New Roman"/>
          <w:kern w:val="0"/>
          <w:sz w:val="32"/>
          <w:szCs w:val="32"/>
          <w:lang w:bidi="zh-CN"/>
        </w:rPr>
        <w:t>首都</w:t>
      </w:r>
      <w:r>
        <w:rPr>
          <w:rFonts w:ascii="Times New Roman" w:hAnsi="Times New Roman" w:eastAsia="仿宋_GB2312" w:cs="Times New Roman"/>
          <w:kern w:val="0"/>
          <w:sz w:val="32"/>
          <w:szCs w:val="32"/>
          <w:lang w:val="zh-CN" w:bidi="zh-CN"/>
        </w:rPr>
        <w:t>“四个中心”功能建设，</w:t>
      </w:r>
      <w:r>
        <w:rPr>
          <w:rFonts w:ascii="Times New Roman" w:hAnsi="Times New Roman" w:eastAsia="仿宋_GB2312" w:cs="Times New Roman"/>
          <w:kern w:val="0"/>
          <w:sz w:val="32"/>
          <w:szCs w:val="32"/>
          <w:lang w:bidi="zh-CN"/>
        </w:rPr>
        <w:t>服务京津冀协同发展</w:t>
      </w:r>
      <w:r>
        <w:rPr>
          <w:rFonts w:hint="eastAsia" w:ascii="Times New Roman" w:hAnsi="Times New Roman" w:cs="Times New Roman"/>
          <w:kern w:val="0"/>
          <w:sz w:val="32"/>
          <w:szCs w:val="32"/>
          <w:lang w:bidi="zh-CN"/>
        </w:rPr>
        <w:t>，</w:t>
      </w:r>
      <w:r>
        <w:rPr>
          <w:rFonts w:ascii="Times New Roman" w:hAnsi="Times New Roman" w:eastAsia="仿宋_GB2312" w:cs="Times New Roman"/>
          <w:kern w:val="0"/>
          <w:sz w:val="32"/>
          <w:szCs w:val="32"/>
          <w:lang w:bidi="zh-CN"/>
        </w:rPr>
        <w:t>参与</w:t>
      </w:r>
      <w:r>
        <w:rPr>
          <w:rFonts w:ascii="Times New Roman" w:hAnsi="Times New Roman" w:eastAsia="仿宋_GB2312" w:cs="Times New Roman"/>
          <w:kern w:val="0"/>
          <w:sz w:val="32"/>
          <w:szCs w:val="32"/>
          <w:lang w:val="zh-CN" w:bidi="zh-CN"/>
        </w:rPr>
        <w:t>首都</w:t>
      </w:r>
      <w:r>
        <w:rPr>
          <w:rFonts w:ascii="Times New Roman" w:hAnsi="Times New Roman" w:eastAsia="仿宋_GB2312" w:cs="Times New Roman"/>
          <w:kern w:val="0"/>
          <w:sz w:val="32"/>
          <w:szCs w:val="32"/>
          <w:lang w:bidi="zh-CN"/>
        </w:rPr>
        <w:t>基础教育综合改革</w:t>
      </w:r>
      <w:r>
        <w:rPr>
          <w:rFonts w:hint="eastAsia" w:ascii="Times New Roman" w:hAnsi="Times New Roman" w:cs="Times New Roman"/>
          <w:kern w:val="0"/>
          <w:sz w:val="32"/>
          <w:szCs w:val="32"/>
          <w:lang w:val="en-US" w:bidi="zh-CN"/>
        </w:rPr>
        <w:t>等方面实现新突破。</w:t>
      </w:r>
      <w:r>
        <w:rPr>
          <w:rFonts w:hint="eastAsia" w:ascii="Times New Roman" w:hAnsi="Times New Roman" w:cs="Times New Roman"/>
          <w:b/>
          <w:bCs/>
          <w:kern w:val="0"/>
          <w:sz w:val="32"/>
          <w:szCs w:val="32"/>
          <w:lang w:val="en-US" w:bidi="zh-CN"/>
        </w:rPr>
        <w:t>四是保持清正廉洁</w:t>
      </w:r>
      <w:r>
        <w:rPr>
          <w:rFonts w:hint="eastAsia" w:ascii="Times New Roman" w:hAnsi="Times New Roman" w:cs="Times New Roman"/>
          <w:kern w:val="0"/>
          <w:sz w:val="32"/>
          <w:szCs w:val="32"/>
          <w:lang w:val="en-US" w:bidi="zh-CN"/>
        </w:rPr>
        <w:t>，牢固树立正确的权力观、政绩观，不搞“半拉子工程”，不“另立炉灶”，总结传承发展学院70年发展经验，不断优化完善运行机制。严格落实“一岗双责”，自觉遵守中央八项规定精神，管好家人亲属、管好身边人身边事。</w:t>
      </w:r>
    </w:p>
    <w:p>
      <w:pPr>
        <w:keepNext w:val="0"/>
        <w:keepLines w:val="0"/>
        <w:pageBreakBefore w:val="0"/>
        <w:widowControl/>
        <w:wordWrap/>
        <w:overflowPunct/>
        <w:topLinePunct/>
        <w:bidi w:val="0"/>
        <w:spacing w:line="560" w:lineRule="exact"/>
        <w:ind w:left="0" w:firstLine="632" w:firstLineChars="200"/>
        <w:rPr>
          <w:rFonts w:eastAsia="黑体"/>
          <w:sz w:val="32"/>
          <w:szCs w:val="32"/>
        </w:rPr>
      </w:pPr>
      <w:r>
        <w:rPr>
          <w:rFonts w:hint="eastAsia" w:eastAsia="黑体"/>
          <w:sz w:val="32"/>
          <w:szCs w:val="32"/>
        </w:rPr>
        <w:t>二</w:t>
      </w:r>
      <w:r>
        <w:rPr>
          <w:rFonts w:eastAsia="黑体"/>
          <w:sz w:val="32"/>
          <w:szCs w:val="32"/>
        </w:rPr>
        <w:t>、述职</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eastAsia="仿宋_GB2312"/>
          <w:sz w:val="32"/>
          <w:szCs w:val="32"/>
        </w:rPr>
      </w:pPr>
      <w:r>
        <w:rPr>
          <w:rFonts w:hint="eastAsia"/>
          <w:sz w:val="32"/>
          <w:szCs w:val="32"/>
          <w:lang w:val="en-US" w:eastAsia="zh-CN"/>
        </w:rPr>
        <w:t>根据工作</w:t>
      </w:r>
      <w:r>
        <w:rPr>
          <w:rFonts w:hint="eastAsia" w:eastAsia="仿宋_GB2312"/>
          <w:sz w:val="32"/>
          <w:szCs w:val="32"/>
        </w:rPr>
        <w:t>安排，</w:t>
      </w:r>
      <w:r>
        <w:rPr>
          <w:rFonts w:hint="eastAsia"/>
          <w:sz w:val="32"/>
          <w:szCs w:val="32"/>
          <w:lang w:val="en-US" w:eastAsia="zh-CN"/>
        </w:rPr>
        <w:t>2023年1月至3月，在市教委任副主任，</w:t>
      </w:r>
      <w:r>
        <w:rPr>
          <w:rFonts w:hint="eastAsia" w:eastAsia="仿宋_GB2312"/>
          <w:sz w:val="32"/>
          <w:szCs w:val="32"/>
        </w:rPr>
        <w:t>分管办公室、发展规划处</w:t>
      </w:r>
      <w:r>
        <w:rPr>
          <w:rFonts w:hint="eastAsia"/>
          <w:sz w:val="32"/>
          <w:szCs w:val="32"/>
          <w:lang w:eastAsia="zh-CN"/>
        </w:rPr>
        <w:t>（</w:t>
      </w:r>
      <w:r>
        <w:rPr>
          <w:rFonts w:hint="eastAsia" w:eastAsia="仿宋_GB2312"/>
          <w:sz w:val="32"/>
          <w:szCs w:val="32"/>
        </w:rPr>
        <w:t>功能疏解工作处</w:t>
      </w:r>
      <w:r>
        <w:rPr>
          <w:rFonts w:hint="eastAsia"/>
          <w:sz w:val="32"/>
          <w:szCs w:val="32"/>
          <w:lang w:eastAsia="zh-CN"/>
        </w:rPr>
        <w:t>）</w:t>
      </w:r>
      <w:r>
        <w:rPr>
          <w:rFonts w:hint="eastAsia" w:eastAsia="仿宋_GB2312"/>
          <w:sz w:val="32"/>
          <w:szCs w:val="32"/>
        </w:rPr>
        <w:t>、基本建设处、财务处。</w:t>
      </w:r>
      <w:r>
        <w:rPr>
          <w:rFonts w:hint="eastAsia"/>
          <w:sz w:val="32"/>
          <w:szCs w:val="32"/>
          <w:lang w:val="en-US" w:eastAsia="zh-CN"/>
        </w:rPr>
        <w:t>4月起，在北京教育学院任院长，分管党政办公室、审计处，联系数学与科学教育学院。</w:t>
      </w:r>
      <w:r>
        <w:rPr>
          <w:rFonts w:hint="eastAsia" w:eastAsia="仿宋_GB2312"/>
          <w:sz w:val="32"/>
          <w:szCs w:val="32"/>
        </w:rPr>
        <w:t>一年来，本人</w:t>
      </w:r>
      <w:r>
        <w:rPr>
          <w:rFonts w:hint="eastAsia" w:eastAsia="仿宋_GB2312"/>
          <w:sz w:val="32"/>
          <w:szCs w:val="32"/>
        </w:rPr>
        <w:fldChar w:fldCharType="begin"/>
      </w:r>
      <w:r>
        <w:rPr>
          <w:rFonts w:hint="eastAsia" w:eastAsia="仿宋_GB2312"/>
          <w:sz w:val="32"/>
          <w:szCs w:val="32"/>
        </w:rPr>
        <w:instrText xml:space="preserve"> HYPERLINK "http://www.qstheory.cn/qshyjx/2021-04/23/c_1127365472.htm" \t "https://cn.bing.com/_blank" </w:instrText>
      </w:r>
      <w:r>
        <w:rPr>
          <w:rFonts w:hint="eastAsia" w:eastAsia="仿宋_GB2312"/>
          <w:sz w:val="32"/>
          <w:szCs w:val="32"/>
        </w:rPr>
        <w:fldChar w:fldCharType="separate"/>
      </w:r>
      <w:r>
        <w:rPr>
          <w:rFonts w:hint="eastAsia" w:eastAsia="仿宋_GB2312"/>
          <w:sz w:val="32"/>
          <w:szCs w:val="32"/>
        </w:rPr>
        <w:t>知责于心</w:t>
      </w:r>
      <w:r>
        <w:rPr>
          <w:rFonts w:hint="eastAsia"/>
          <w:sz w:val="32"/>
          <w:szCs w:val="32"/>
          <w:lang w:eastAsia="zh-CN"/>
        </w:rPr>
        <w:t>，</w:t>
      </w:r>
      <w:r>
        <w:rPr>
          <w:rFonts w:hint="eastAsia" w:eastAsia="仿宋_GB2312"/>
          <w:sz w:val="32"/>
          <w:szCs w:val="32"/>
        </w:rPr>
        <w:t>担责于身</w:t>
      </w:r>
      <w:r>
        <w:rPr>
          <w:rFonts w:hint="eastAsia"/>
          <w:sz w:val="32"/>
          <w:szCs w:val="32"/>
          <w:lang w:eastAsia="zh-CN"/>
        </w:rPr>
        <w:t>，</w:t>
      </w:r>
      <w:r>
        <w:rPr>
          <w:rFonts w:hint="eastAsia" w:eastAsia="仿宋_GB2312"/>
          <w:sz w:val="32"/>
          <w:szCs w:val="32"/>
        </w:rPr>
        <w:t>履责于行</w:t>
      </w:r>
      <w:r>
        <w:rPr>
          <w:rFonts w:hint="eastAsia" w:eastAsia="仿宋_GB2312"/>
          <w:sz w:val="32"/>
          <w:szCs w:val="32"/>
        </w:rPr>
        <w:fldChar w:fldCharType="end"/>
      </w:r>
      <w:r>
        <w:rPr>
          <w:rFonts w:hint="eastAsia" w:eastAsia="仿宋_GB2312"/>
          <w:sz w:val="32"/>
          <w:szCs w:val="32"/>
        </w:rPr>
        <w:t>，与大家一起较好完成了各项工作。</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eastAsia="楷体_GB2312" w:cs="楷体"/>
          <w:sz w:val="32"/>
          <w:szCs w:val="32"/>
        </w:rPr>
      </w:pPr>
      <w:r>
        <w:rPr>
          <w:rFonts w:hint="eastAsia" w:eastAsia="楷体_GB2312" w:cs="楷体"/>
          <w:sz w:val="32"/>
          <w:szCs w:val="32"/>
        </w:rPr>
        <w:t>（一）年度重点目标任务完成情况</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hint="default" w:eastAsia="仿宋_GB2312"/>
          <w:b/>
          <w:bCs/>
          <w:sz w:val="32"/>
          <w:szCs w:val="32"/>
          <w:lang w:val="en-US" w:eastAsia="zh-CN"/>
        </w:rPr>
      </w:pPr>
      <w:r>
        <w:rPr>
          <w:rFonts w:hint="eastAsia" w:eastAsia="仿宋_GB2312"/>
          <w:b/>
          <w:bCs/>
          <w:sz w:val="32"/>
          <w:szCs w:val="32"/>
        </w:rPr>
        <w:t>1.</w:t>
      </w:r>
      <w:r>
        <w:rPr>
          <w:rFonts w:hint="eastAsia"/>
          <w:b/>
          <w:bCs/>
          <w:sz w:val="32"/>
          <w:szCs w:val="32"/>
          <w:lang w:val="en-US" w:eastAsia="zh-CN"/>
        </w:rPr>
        <w:t>高位统筹，高质量推动各项政策落地落实</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hint="eastAsia" w:ascii="Times New Roman" w:hAnsi="Times New Roman" w:eastAsia="仿宋_GB2312" w:cs="Arial"/>
          <w:snapToGrid w:val="0"/>
          <w:color w:val="000000"/>
          <w:kern w:val="0"/>
          <w:sz w:val="32"/>
          <w:szCs w:val="32"/>
          <w:lang w:val="en-US" w:eastAsia="zh-CN" w:bidi="ar-SA"/>
        </w:rPr>
      </w:pPr>
      <w:r>
        <w:rPr>
          <w:rFonts w:hint="eastAsia" w:ascii="Times New Roman" w:hAnsi="Times New Roman" w:eastAsia="仿宋_GB2312" w:cs="Arial"/>
          <w:snapToGrid w:val="0"/>
          <w:color w:val="000000"/>
          <w:kern w:val="0"/>
          <w:sz w:val="32"/>
          <w:szCs w:val="32"/>
          <w:lang w:val="en-US" w:eastAsia="zh-CN" w:bidi="ar-SA"/>
        </w:rPr>
        <w:t>围绕贯彻落实党的二十大精神，高起点谋划教育部、北京市战略合作协议文本的起草和协调推动工作。持续推进教育领域非首都功能疏解，推动京津冀协同发展。加快市属高校和优质中小学建设和学位供给，倒排工期，明确节点，加紧推动首医新</w:t>
      </w:r>
      <w:r>
        <w:rPr>
          <w:rFonts w:hint="eastAsia" w:cs="Arial"/>
          <w:snapToGrid w:val="0"/>
          <w:color w:val="000000"/>
          <w:kern w:val="0"/>
          <w:sz w:val="32"/>
          <w:szCs w:val="32"/>
          <w:lang w:val="en-US" w:eastAsia="zh-CN" w:bidi="ar-SA"/>
        </w:rPr>
        <w:t>校区</w:t>
      </w:r>
      <w:r>
        <w:rPr>
          <w:rFonts w:hint="eastAsia" w:ascii="Times New Roman" w:hAnsi="Times New Roman" w:eastAsia="仿宋_GB2312" w:cs="Arial"/>
          <w:snapToGrid w:val="0"/>
          <w:color w:val="000000"/>
          <w:kern w:val="0"/>
          <w:sz w:val="32"/>
          <w:szCs w:val="32"/>
          <w:lang w:val="en-US" w:eastAsia="zh-CN" w:bidi="ar-SA"/>
        </w:rPr>
        <w:t>开工准备工作。全力保障本市高考考生升学机会，在高考统考考生年度增幅23%的背景下，积极协调争取各方支持，采取多种形式拓展部属高校、市属高校、外省地方高校在京招生计划，保持本专科录取水平维持在考生和家长可</w:t>
      </w:r>
      <w:r>
        <w:rPr>
          <w:rFonts w:hint="eastAsia" w:cs="Arial"/>
          <w:snapToGrid w:val="0"/>
          <w:color w:val="000000"/>
          <w:kern w:val="0"/>
          <w:sz w:val="32"/>
          <w:szCs w:val="32"/>
          <w:lang w:val="en-US" w:eastAsia="zh-CN" w:bidi="ar-SA"/>
        </w:rPr>
        <w:t>接受</w:t>
      </w:r>
      <w:r>
        <w:rPr>
          <w:rFonts w:hint="eastAsia" w:ascii="Times New Roman" w:hAnsi="Times New Roman" w:eastAsia="仿宋_GB2312" w:cs="Arial"/>
          <w:snapToGrid w:val="0"/>
          <w:color w:val="000000"/>
          <w:kern w:val="0"/>
          <w:sz w:val="32"/>
          <w:szCs w:val="32"/>
          <w:lang w:val="en-US" w:eastAsia="zh-CN" w:bidi="ar-SA"/>
        </w:rPr>
        <w:t>预期之内。</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hint="default"/>
          <w:b/>
          <w:bCs/>
          <w:sz w:val="32"/>
          <w:szCs w:val="32"/>
          <w:lang w:val="en-US" w:eastAsia="zh-CN"/>
        </w:rPr>
      </w:pPr>
      <w:r>
        <w:rPr>
          <w:rFonts w:hint="eastAsia"/>
          <w:b/>
          <w:bCs/>
          <w:sz w:val="32"/>
          <w:szCs w:val="32"/>
          <w:lang w:val="en-US" w:eastAsia="zh-CN"/>
        </w:rPr>
        <w:t>2.务求实效，高质量开展主题教育</w:t>
      </w:r>
    </w:p>
    <w:p>
      <w:pPr>
        <w:keepNext w:val="0"/>
        <w:keepLines w:val="0"/>
        <w:pageBreakBefore w:val="0"/>
        <w:widowControl w:val="0"/>
        <w:kinsoku/>
        <w:wordWrap/>
        <w:overflowPunct/>
        <w:topLinePunct/>
        <w:autoSpaceDE/>
        <w:autoSpaceDN/>
        <w:bidi w:val="0"/>
        <w:adjustRightInd/>
        <w:snapToGrid/>
        <w:spacing w:line="560" w:lineRule="exact"/>
        <w:ind w:left="0" w:firstLine="632"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牢牢把握“学思想、强党性、重实践、建新功”的总要求</w:t>
      </w:r>
      <w:r>
        <w:rPr>
          <w:rFonts w:hint="eastAsia" w:cs="Times New Roman"/>
          <w:sz w:val="32"/>
          <w:szCs w:val="32"/>
          <w:lang w:val="en-US" w:eastAsia="zh-CN"/>
        </w:rPr>
        <w:t>，</w:t>
      </w:r>
      <w:r>
        <w:rPr>
          <w:rFonts w:hint="default" w:ascii="Times New Roman" w:hAnsi="Times New Roman" w:eastAsia="仿宋_GB2312" w:cs="Times New Roman"/>
          <w:sz w:val="32"/>
          <w:szCs w:val="32"/>
          <w:lang w:val="en-US" w:eastAsia="zh-CN"/>
        </w:rPr>
        <w:t>坚持问题导向，聚焦“优化高质量教师培训体系”和“激发学院办学活力”两个课题，深入开展调查研究。一是到广东、上海等地高校</w:t>
      </w:r>
      <w:r>
        <w:rPr>
          <w:rFonts w:hint="eastAsia" w:ascii="Times New Roman" w:hAnsi="Times New Roman" w:cs="Times New Roman"/>
          <w:sz w:val="32"/>
          <w:szCs w:val="32"/>
          <w:lang w:val="en-US" w:eastAsia="zh-CN"/>
        </w:rPr>
        <w:t>调研学习</w:t>
      </w:r>
      <w:r>
        <w:rPr>
          <w:rFonts w:hint="default" w:ascii="Times New Roman" w:hAnsi="Times New Roman" w:eastAsia="仿宋_GB2312" w:cs="Times New Roman"/>
          <w:sz w:val="32"/>
          <w:szCs w:val="32"/>
          <w:lang w:val="en-US" w:eastAsia="zh-CN"/>
        </w:rPr>
        <w:t>，</w:t>
      </w:r>
      <w:r>
        <w:rPr>
          <w:rFonts w:hint="eastAsia" w:cs="Times New Roman"/>
          <w:sz w:val="32"/>
          <w:szCs w:val="32"/>
          <w:lang w:val="en-US" w:eastAsia="zh-CN"/>
        </w:rPr>
        <w:t>开思路</w:t>
      </w:r>
      <w:r>
        <w:rPr>
          <w:rFonts w:hint="default" w:ascii="Times New Roman" w:hAnsi="Times New Roman" w:eastAsia="仿宋_GB2312" w:cs="Times New Roman"/>
          <w:sz w:val="32"/>
          <w:szCs w:val="32"/>
          <w:lang w:val="en-US" w:eastAsia="zh-CN"/>
        </w:rPr>
        <w:t>、拓视野，</w:t>
      </w:r>
      <w:r>
        <w:rPr>
          <w:rFonts w:hint="eastAsia" w:ascii="Times New Roman" w:hAnsi="Times New Roman" w:cs="Times New Roman"/>
          <w:sz w:val="32"/>
          <w:szCs w:val="32"/>
          <w:lang w:val="en-US" w:eastAsia="zh-CN"/>
        </w:rPr>
        <w:t>吸收借鉴</w:t>
      </w:r>
      <w:r>
        <w:rPr>
          <w:rFonts w:hint="default" w:ascii="Times New Roman" w:hAnsi="Times New Roman" w:eastAsia="仿宋_GB2312" w:cs="Times New Roman"/>
          <w:sz w:val="32"/>
          <w:szCs w:val="32"/>
          <w:lang w:val="en-US" w:eastAsia="zh-CN"/>
        </w:rPr>
        <w:t>办学治校的好思路、好做法。</w:t>
      </w:r>
      <w:r>
        <w:rPr>
          <w:rFonts w:hint="eastAsia" w:ascii="Times New Roman" w:hAnsi="Times New Roman" w:cs="Times New Roman"/>
          <w:sz w:val="32"/>
          <w:szCs w:val="32"/>
          <w:lang w:val="en-US" w:eastAsia="zh-CN"/>
        </w:rPr>
        <w:t>二是深入雄安新区</w:t>
      </w:r>
      <w:r>
        <w:rPr>
          <w:rFonts w:hint="eastAsia" w:cs="Times New Roman"/>
          <w:sz w:val="32"/>
          <w:szCs w:val="32"/>
          <w:lang w:val="en-US" w:eastAsia="zh-CN"/>
        </w:rPr>
        <w:t>、</w:t>
      </w:r>
      <w:r>
        <w:rPr>
          <w:rFonts w:hint="eastAsia" w:ascii="Times New Roman" w:hAnsi="Times New Roman" w:cs="Times New Roman"/>
          <w:sz w:val="32"/>
          <w:szCs w:val="32"/>
          <w:lang w:val="en-US" w:eastAsia="zh-CN"/>
        </w:rPr>
        <w:t>经开区</w:t>
      </w:r>
      <w:r>
        <w:rPr>
          <w:rFonts w:hint="eastAsia" w:cs="Times New Roman"/>
          <w:sz w:val="32"/>
          <w:szCs w:val="32"/>
          <w:lang w:val="en-US" w:eastAsia="zh-CN"/>
        </w:rPr>
        <w:t>等地</w:t>
      </w:r>
      <w:r>
        <w:rPr>
          <w:rFonts w:hint="eastAsia" w:ascii="Times New Roman" w:hAnsi="Times New Roman" w:cs="Times New Roman"/>
          <w:sz w:val="32"/>
          <w:szCs w:val="32"/>
          <w:lang w:val="en-US" w:eastAsia="zh-CN"/>
        </w:rPr>
        <w:t>，召开培训项目招生</w:t>
      </w:r>
      <w:r>
        <w:rPr>
          <w:rFonts w:hint="eastAsia" w:cs="Times New Roman"/>
          <w:sz w:val="32"/>
          <w:szCs w:val="32"/>
          <w:lang w:val="en-US" w:eastAsia="zh-CN"/>
        </w:rPr>
        <w:t>对接</w:t>
      </w:r>
      <w:r>
        <w:rPr>
          <w:rFonts w:hint="eastAsia" w:ascii="Times New Roman" w:hAnsi="Times New Roman" w:cs="Times New Roman"/>
          <w:sz w:val="32"/>
          <w:szCs w:val="32"/>
          <w:lang w:val="en-US" w:eastAsia="zh-CN"/>
        </w:rPr>
        <w:t>会，</w:t>
      </w:r>
      <w:r>
        <w:rPr>
          <w:rFonts w:hint="eastAsia" w:cs="Times New Roman"/>
          <w:sz w:val="32"/>
          <w:szCs w:val="32"/>
          <w:lang w:val="en-US" w:eastAsia="zh-CN"/>
        </w:rPr>
        <w:t>了解一线</w:t>
      </w:r>
      <w:r>
        <w:rPr>
          <w:rFonts w:hint="eastAsia" w:ascii="Times New Roman" w:hAnsi="Times New Roman" w:cs="Times New Roman"/>
          <w:sz w:val="32"/>
          <w:szCs w:val="32"/>
          <w:lang w:val="en-US" w:eastAsia="zh-CN"/>
        </w:rPr>
        <w:t>教师培训需求，做好培训</w:t>
      </w:r>
      <w:r>
        <w:rPr>
          <w:rFonts w:hint="eastAsia" w:cs="Times New Roman"/>
          <w:sz w:val="32"/>
          <w:szCs w:val="32"/>
          <w:lang w:val="en-US" w:eastAsia="zh-CN"/>
        </w:rPr>
        <w:t>项目</w:t>
      </w:r>
      <w:r>
        <w:rPr>
          <w:rFonts w:hint="eastAsia" w:ascii="Times New Roman" w:hAnsi="Times New Roman" w:cs="Times New Roman"/>
          <w:sz w:val="32"/>
          <w:szCs w:val="32"/>
          <w:lang w:val="en-US" w:eastAsia="zh-CN"/>
        </w:rPr>
        <w:t>设计统筹。三是</w:t>
      </w:r>
      <w:r>
        <w:rPr>
          <w:rFonts w:hint="default" w:ascii="Times New Roman" w:hAnsi="Times New Roman" w:eastAsia="仿宋_GB2312" w:cs="Times New Roman"/>
          <w:sz w:val="32"/>
          <w:szCs w:val="32"/>
          <w:lang w:val="en-US" w:eastAsia="zh-CN"/>
        </w:rPr>
        <w:t>召开老同志座谈会、教授座谈会和青年教师座谈会，</w:t>
      </w:r>
      <w:r>
        <w:rPr>
          <w:rFonts w:hint="eastAsia" w:cs="Times New Roman"/>
          <w:sz w:val="32"/>
          <w:szCs w:val="32"/>
          <w:lang w:val="en-US" w:eastAsia="zh-CN"/>
        </w:rPr>
        <w:t>走进各二级学院，</w:t>
      </w:r>
      <w:r>
        <w:rPr>
          <w:rFonts w:hint="eastAsia" w:ascii="Times New Roman" w:hAnsi="Times New Roman" w:cs="Times New Roman"/>
          <w:sz w:val="32"/>
          <w:szCs w:val="32"/>
          <w:lang w:val="en-US" w:eastAsia="zh-CN"/>
        </w:rPr>
        <w:t>听取需求建议，把稳学院发展方向。</w:t>
      </w:r>
      <w:r>
        <w:rPr>
          <w:rFonts w:hint="eastAsia" w:cs="Times New Roman"/>
          <w:sz w:val="32"/>
          <w:szCs w:val="32"/>
          <w:lang w:val="en-US" w:eastAsia="zh-CN"/>
        </w:rPr>
        <w:t>四</w:t>
      </w:r>
      <w:r>
        <w:rPr>
          <w:rFonts w:hint="eastAsia" w:ascii="Times New Roman" w:hAnsi="Times New Roman" w:cs="Times New Roman"/>
          <w:sz w:val="32"/>
          <w:szCs w:val="32"/>
          <w:lang w:val="en-US" w:eastAsia="zh-CN"/>
        </w:rPr>
        <w:t>是</w:t>
      </w:r>
      <w:r>
        <w:rPr>
          <w:rFonts w:hint="eastAsia" w:ascii="仿宋_GB2312" w:hAnsi="仿宋_GB2312" w:cs="仿宋_GB2312"/>
          <w:sz w:val="32"/>
          <w:szCs w:val="32"/>
          <w:lang w:val="en-US" w:eastAsia="zh-CN"/>
        </w:rPr>
        <w:t>促进主题教育成果转化，指导形成制度文件15份，签署战略合作协议5份。</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eastAsia="仿宋_GB2312"/>
          <w:b/>
          <w:bCs/>
          <w:sz w:val="32"/>
          <w:szCs w:val="32"/>
        </w:rPr>
      </w:pPr>
      <w:r>
        <w:rPr>
          <w:rFonts w:hint="eastAsia"/>
          <w:b/>
          <w:bCs/>
          <w:sz w:val="32"/>
          <w:szCs w:val="32"/>
          <w:lang w:val="en-US" w:eastAsia="zh-CN"/>
        </w:rPr>
        <w:t>3</w:t>
      </w:r>
      <w:r>
        <w:rPr>
          <w:rFonts w:hint="eastAsia" w:eastAsia="仿宋_GB2312"/>
          <w:b/>
          <w:bCs/>
          <w:sz w:val="32"/>
          <w:szCs w:val="32"/>
        </w:rPr>
        <w:t>.</w:t>
      </w:r>
      <w:r>
        <w:rPr>
          <w:rFonts w:hint="eastAsia"/>
          <w:b/>
          <w:bCs/>
          <w:sz w:val="32"/>
          <w:szCs w:val="32"/>
          <w:lang w:val="en-US" w:eastAsia="zh-CN"/>
        </w:rPr>
        <w:t>聚焦主业，高质量开展干部教师培训</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hint="eastAsia" w:eastAsia="仿宋_GB2312"/>
          <w:sz w:val="32"/>
          <w:szCs w:val="32"/>
          <w:lang w:val="en-US" w:eastAsia="zh-CN"/>
        </w:rPr>
      </w:pPr>
      <w:r>
        <w:rPr>
          <w:rFonts w:hint="eastAsia"/>
          <w:sz w:val="32"/>
          <w:szCs w:val="32"/>
          <w:lang w:val="en-US" w:eastAsia="zh-CN"/>
        </w:rPr>
        <w:t>优化完善干部教师培训体系，提升培训精准性和实效性。</w:t>
      </w:r>
      <w:r>
        <w:rPr>
          <w:rFonts w:hint="eastAsia" w:eastAsia="仿宋_GB2312"/>
          <w:sz w:val="32"/>
          <w:szCs w:val="32"/>
          <w:lang w:val="en-US" w:eastAsia="zh-CN"/>
        </w:rPr>
        <w:t>一是</w:t>
      </w:r>
      <w:r>
        <w:rPr>
          <w:rFonts w:hint="eastAsia"/>
          <w:sz w:val="32"/>
          <w:szCs w:val="32"/>
          <w:lang w:val="en-US" w:eastAsia="zh-CN"/>
        </w:rPr>
        <w:t>做优“国培计划”。聚焦教育改革热点，突出培训质量效能，针对获批的5个示范项目，培训全国干部教师250人。二是做强市级培训。举办</w:t>
      </w:r>
      <w:r>
        <w:rPr>
          <w:rFonts w:hint="eastAsia"/>
          <w:color w:val="auto"/>
          <w:sz w:val="32"/>
          <w:szCs w:val="32"/>
          <w:lang w:val="en-US" w:eastAsia="zh-CN"/>
        </w:rPr>
        <w:t>第七届“启航杯” 教学风采展示活动。</w:t>
      </w:r>
      <w:r>
        <w:rPr>
          <w:rFonts w:hint="eastAsia"/>
          <w:sz w:val="32"/>
          <w:szCs w:val="32"/>
          <w:lang w:val="en-US" w:eastAsia="zh-CN"/>
        </w:rPr>
        <w:t>分层分岗</w:t>
      </w:r>
      <w:r>
        <w:rPr>
          <w:rFonts w:hint="eastAsia" w:eastAsia="仿宋_GB2312"/>
          <w:sz w:val="32"/>
          <w:szCs w:val="32"/>
          <w:lang w:val="en-US" w:eastAsia="zh-CN"/>
        </w:rPr>
        <w:t>开展</w:t>
      </w:r>
      <w:r>
        <w:rPr>
          <w:rFonts w:hint="eastAsia"/>
          <w:sz w:val="32"/>
          <w:szCs w:val="32"/>
          <w:lang w:val="en-US" w:eastAsia="zh-CN"/>
        </w:rPr>
        <w:t>各级</w:t>
      </w:r>
      <w:r>
        <w:rPr>
          <w:rFonts w:hint="eastAsia" w:eastAsia="仿宋_GB2312"/>
          <w:color w:val="auto"/>
          <w:sz w:val="32"/>
          <w:szCs w:val="32"/>
          <w:lang w:val="en-US" w:eastAsia="zh-CN"/>
        </w:rPr>
        <w:t>市级培训项目1</w:t>
      </w:r>
      <w:r>
        <w:rPr>
          <w:rFonts w:hint="eastAsia"/>
          <w:color w:val="auto"/>
          <w:sz w:val="32"/>
          <w:szCs w:val="32"/>
          <w:lang w:val="en-US" w:eastAsia="zh-CN"/>
        </w:rPr>
        <w:t>9</w:t>
      </w:r>
      <w:r>
        <w:rPr>
          <w:rFonts w:hint="eastAsia" w:eastAsia="仿宋_GB2312"/>
          <w:color w:val="auto"/>
          <w:sz w:val="32"/>
          <w:szCs w:val="32"/>
          <w:lang w:val="en-US" w:eastAsia="zh-CN"/>
        </w:rPr>
        <w:t>个，3</w:t>
      </w:r>
      <w:r>
        <w:rPr>
          <w:rFonts w:hint="eastAsia"/>
          <w:color w:val="auto"/>
          <w:sz w:val="32"/>
          <w:szCs w:val="32"/>
          <w:lang w:val="en-US" w:eastAsia="zh-CN"/>
        </w:rPr>
        <w:t>8</w:t>
      </w:r>
      <w:r>
        <w:rPr>
          <w:rFonts w:hint="eastAsia" w:eastAsia="仿宋_GB2312"/>
          <w:color w:val="auto"/>
          <w:sz w:val="32"/>
          <w:szCs w:val="32"/>
          <w:lang w:val="en-US" w:eastAsia="zh-CN"/>
        </w:rPr>
        <w:t>1个班次，培训学员</w:t>
      </w:r>
      <w:r>
        <w:rPr>
          <w:rFonts w:hint="eastAsia"/>
          <w:color w:val="auto"/>
          <w:sz w:val="32"/>
          <w:szCs w:val="32"/>
          <w:lang w:val="en-US" w:eastAsia="zh-CN"/>
        </w:rPr>
        <w:t>8622人，助力首都基础教育干部教师队伍建设</w:t>
      </w:r>
      <w:r>
        <w:rPr>
          <w:rFonts w:hint="eastAsia" w:eastAsia="仿宋_GB2312"/>
          <w:sz w:val="32"/>
          <w:szCs w:val="32"/>
          <w:lang w:val="en-US" w:eastAsia="zh-CN"/>
        </w:rPr>
        <w:t>。三是</w:t>
      </w:r>
      <w:r>
        <w:rPr>
          <w:rFonts w:hint="eastAsia"/>
          <w:sz w:val="32"/>
          <w:szCs w:val="32"/>
          <w:lang w:val="en-US" w:eastAsia="zh-CN"/>
        </w:rPr>
        <w:t>做好援助性培训，完成援助性培训任务10项，累计培训学员1357人，助力新疆、青海、</w:t>
      </w:r>
      <w:r>
        <w:rPr>
          <w:rFonts w:hint="eastAsia" w:eastAsia="仿宋_GB2312"/>
          <w:sz w:val="32"/>
          <w:szCs w:val="32"/>
          <w:lang w:val="en-US" w:eastAsia="zh-CN"/>
        </w:rPr>
        <w:t>甘肃、</w:t>
      </w:r>
      <w:r>
        <w:rPr>
          <w:rFonts w:hint="eastAsia"/>
          <w:sz w:val="32"/>
          <w:szCs w:val="32"/>
          <w:lang w:val="en-US" w:eastAsia="zh-CN"/>
        </w:rPr>
        <w:t>河北</w:t>
      </w:r>
      <w:r>
        <w:rPr>
          <w:rFonts w:hint="eastAsia" w:eastAsia="仿宋_GB2312"/>
          <w:sz w:val="32"/>
          <w:szCs w:val="32"/>
          <w:lang w:val="en-US" w:eastAsia="zh-CN"/>
        </w:rPr>
        <w:t>等地区</w:t>
      </w:r>
      <w:r>
        <w:rPr>
          <w:rFonts w:hint="eastAsia"/>
          <w:sz w:val="32"/>
          <w:szCs w:val="32"/>
          <w:lang w:val="en-US" w:eastAsia="zh-CN"/>
        </w:rPr>
        <w:t>基础</w:t>
      </w:r>
      <w:r>
        <w:rPr>
          <w:rFonts w:hint="eastAsia" w:eastAsia="仿宋_GB2312"/>
          <w:sz w:val="32"/>
          <w:szCs w:val="32"/>
          <w:lang w:val="en-US" w:eastAsia="zh-CN"/>
        </w:rPr>
        <w:t>教育</w:t>
      </w:r>
      <w:r>
        <w:rPr>
          <w:rFonts w:hint="eastAsia"/>
          <w:sz w:val="32"/>
          <w:szCs w:val="32"/>
          <w:lang w:val="en-US" w:eastAsia="zh-CN"/>
        </w:rPr>
        <w:t>质量提升</w:t>
      </w:r>
      <w:r>
        <w:rPr>
          <w:rFonts w:hint="eastAsia" w:eastAsia="仿宋_GB2312"/>
          <w:sz w:val="32"/>
          <w:szCs w:val="32"/>
          <w:lang w:val="en-US" w:eastAsia="zh-CN"/>
        </w:rPr>
        <w:t>。四是</w:t>
      </w:r>
      <w:r>
        <w:rPr>
          <w:rFonts w:hint="eastAsia"/>
          <w:sz w:val="32"/>
          <w:szCs w:val="32"/>
          <w:lang w:val="en-US" w:eastAsia="zh-CN"/>
        </w:rPr>
        <w:t>做大委托培训，</w:t>
      </w:r>
      <w:r>
        <w:rPr>
          <w:rFonts w:hint="eastAsia" w:eastAsia="仿宋_GB2312"/>
          <w:sz w:val="32"/>
          <w:szCs w:val="32"/>
          <w:lang w:val="en-US" w:eastAsia="zh-CN"/>
        </w:rPr>
        <w:t>依托干部教师培训的丰富经验和资源优势，</w:t>
      </w:r>
      <w:r>
        <w:rPr>
          <w:rFonts w:hint="eastAsia" w:eastAsia="仿宋_GB2312"/>
          <w:color w:val="auto"/>
          <w:sz w:val="32"/>
          <w:szCs w:val="32"/>
          <w:lang w:val="en-US" w:eastAsia="zh-CN"/>
        </w:rPr>
        <w:t>承接</w:t>
      </w:r>
      <w:r>
        <w:rPr>
          <w:rFonts w:hint="eastAsia"/>
          <w:color w:val="auto"/>
          <w:sz w:val="32"/>
          <w:szCs w:val="32"/>
          <w:lang w:val="en-US" w:eastAsia="zh-CN"/>
        </w:rPr>
        <w:t>外省市</w:t>
      </w:r>
      <w:r>
        <w:rPr>
          <w:rFonts w:hint="eastAsia" w:eastAsia="仿宋_GB2312"/>
          <w:color w:val="auto"/>
          <w:sz w:val="32"/>
          <w:szCs w:val="32"/>
          <w:lang w:val="en-US" w:eastAsia="zh-CN"/>
        </w:rPr>
        <w:t>委托培训</w:t>
      </w:r>
      <w:r>
        <w:rPr>
          <w:rFonts w:hint="eastAsia"/>
          <w:color w:val="auto"/>
          <w:sz w:val="32"/>
          <w:szCs w:val="32"/>
          <w:lang w:val="en-US" w:eastAsia="zh-CN"/>
        </w:rPr>
        <w:t>69个班次，培训干部教师4725人</w:t>
      </w:r>
      <w:r>
        <w:rPr>
          <w:rFonts w:hint="eastAsia" w:eastAsia="仿宋_GB2312"/>
          <w:color w:val="auto"/>
          <w:sz w:val="32"/>
          <w:szCs w:val="32"/>
          <w:lang w:val="en-US" w:eastAsia="zh-CN"/>
        </w:rPr>
        <w:t>。</w:t>
      </w:r>
      <w:r>
        <w:rPr>
          <w:rFonts w:hint="eastAsia" w:cs="Times New Roman"/>
          <w:sz w:val="32"/>
          <w:szCs w:val="32"/>
          <w:lang w:val="en-US" w:eastAsia="zh-CN"/>
        </w:rPr>
        <w:t>五是用好“北京教师学习网”，持</w:t>
      </w:r>
      <w:r>
        <w:rPr>
          <w:rFonts w:hint="default" w:ascii="Times New Roman" w:hAnsi="Times New Roman" w:eastAsia="仿宋_GB2312" w:cs="Times New Roman"/>
          <w:sz w:val="32"/>
          <w:szCs w:val="32"/>
          <w:lang w:val="en-US" w:eastAsia="zh-CN"/>
        </w:rPr>
        <w:t>续办好“强师大讲堂”，加强优质培训</w:t>
      </w:r>
      <w:r>
        <w:rPr>
          <w:rFonts w:hint="eastAsia" w:cs="Times New Roman"/>
          <w:sz w:val="32"/>
          <w:szCs w:val="32"/>
          <w:lang w:val="en-US" w:eastAsia="zh-CN"/>
        </w:rPr>
        <w:t>资源</w:t>
      </w:r>
      <w:r>
        <w:rPr>
          <w:rFonts w:hint="default" w:ascii="Times New Roman" w:hAnsi="Times New Roman" w:eastAsia="仿宋_GB2312" w:cs="Times New Roman"/>
          <w:sz w:val="32"/>
          <w:szCs w:val="32"/>
          <w:lang w:val="en-US" w:eastAsia="zh-CN"/>
        </w:rPr>
        <w:t>供给。</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eastAsia="仿宋_GB2312"/>
          <w:b/>
          <w:bCs/>
          <w:sz w:val="32"/>
          <w:szCs w:val="32"/>
        </w:rPr>
      </w:pPr>
      <w:r>
        <w:rPr>
          <w:rFonts w:hint="eastAsia"/>
          <w:b/>
          <w:bCs/>
          <w:sz w:val="32"/>
          <w:szCs w:val="32"/>
          <w:lang w:val="en-US" w:eastAsia="zh-CN"/>
        </w:rPr>
        <w:t>4</w:t>
      </w:r>
      <w:r>
        <w:rPr>
          <w:rFonts w:hint="eastAsia" w:eastAsia="仿宋_GB2312"/>
          <w:b/>
          <w:bCs/>
          <w:sz w:val="32"/>
          <w:szCs w:val="32"/>
        </w:rPr>
        <w:t>.凝神聚气</w:t>
      </w:r>
      <w:r>
        <w:rPr>
          <w:rFonts w:hint="eastAsia"/>
          <w:b/>
          <w:bCs/>
          <w:sz w:val="32"/>
          <w:szCs w:val="32"/>
          <w:lang w:eastAsia="zh-CN"/>
        </w:rPr>
        <w:t>，</w:t>
      </w:r>
      <w:r>
        <w:rPr>
          <w:rFonts w:hint="eastAsia"/>
          <w:b/>
          <w:bCs/>
          <w:sz w:val="32"/>
          <w:szCs w:val="32"/>
          <w:lang w:val="en-US" w:eastAsia="zh-CN"/>
        </w:rPr>
        <w:t>高质量筹办建院70周年系列活动</w:t>
      </w:r>
    </w:p>
    <w:p>
      <w:pPr>
        <w:keepNext w:val="0"/>
        <w:keepLines w:val="0"/>
        <w:pageBreakBefore w:val="0"/>
        <w:widowControl w:val="0"/>
        <w:kinsoku/>
        <w:wordWrap/>
        <w:overflowPunct/>
        <w:topLinePunct/>
        <w:autoSpaceDE/>
        <w:autoSpaceDN/>
        <w:bidi w:val="0"/>
        <w:adjustRightInd/>
        <w:snapToGrid/>
        <w:spacing w:line="560" w:lineRule="exact"/>
        <w:ind w:left="0" w:firstLine="632" w:firstLineChars="200"/>
        <w:jc w:val="both"/>
        <w:textAlignment w:val="auto"/>
        <w:rPr>
          <w:rFonts w:hint="default"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紧紧围绕“躬耕教师培训七十载，奋进教育强国新征程”</w:t>
      </w:r>
      <w:r>
        <w:rPr>
          <w:rFonts w:hint="eastAsia" w:cs="Times New Roman"/>
          <w:kern w:val="2"/>
          <w:sz w:val="32"/>
          <w:szCs w:val="32"/>
          <w:lang w:val="en-US" w:eastAsia="zh-CN" w:bidi="ar-SA"/>
        </w:rPr>
        <w:t>的</w:t>
      </w:r>
      <w:r>
        <w:rPr>
          <w:rFonts w:hint="eastAsia" w:ascii="Times New Roman" w:hAnsi="Times New Roman" w:eastAsia="仿宋_GB2312" w:cs="Times New Roman"/>
          <w:kern w:val="2"/>
          <w:sz w:val="32"/>
          <w:szCs w:val="32"/>
          <w:lang w:val="en-US" w:eastAsia="zh-CN" w:bidi="ar-SA"/>
        </w:rPr>
        <w:t>主题，</w:t>
      </w:r>
      <w:r>
        <w:rPr>
          <w:rFonts w:hint="eastAsia" w:cs="Times New Roman"/>
          <w:kern w:val="2"/>
          <w:sz w:val="32"/>
          <w:szCs w:val="32"/>
          <w:lang w:val="en-US" w:eastAsia="zh-CN" w:bidi="ar-SA"/>
        </w:rPr>
        <w:t>总结办学经验、展示</w:t>
      </w:r>
      <w:r>
        <w:rPr>
          <w:rFonts w:hint="eastAsia" w:ascii="Times New Roman" w:hAnsi="Times New Roman" w:eastAsia="仿宋_GB2312" w:cs="Times New Roman"/>
          <w:kern w:val="2"/>
          <w:sz w:val="32"/>
          <w:szCs w:val="32"/>
          <w:lang w:val="en-US" w:eastAsia="zh-CN" w:bidi="ar-SA"/>
        </w:rPr>
        <w:t>办学成就，凝聚发展力量</w:t>
      </w:r>
      <w:r>
        <w:rPr>
          <w:rFonts w:hint="eastAsia" w:cs="Times New Roman"/>
          <w:kern w:val="2"/>
          <w:sz w:val="32"/>
          <w:szCs w:val="32"/>
          <w:lang w:val="en-US" w:eastAsia="zh-CN" w:bidi="ar-SA"/>
        </w:rPr>
        <w:t>。</w:t>
      </w:r>
      <w:r>
        <w:rPr>
          <w:rFonts w:hint="eastAsia" w:ascii="Times New Roman" w:hAnsi="Times New Roman" w:eastAsia="仿宋_GB2312" w:cs="Times New Roman"/>
          <w:kern w:val="2"/>
          <w:sz w:val="32"/>
          <w:szCs w:val="32"/>
          <w:lang w:val="en-US" w:eastAsia="zh-CN" w:bidi="ar-SA"/>
        </w:rPr>
        <w:t>一是</w:t>
      </w:r>
      <w:r>
        <w:rPr>
          <w:rFonts w:hint="eastAsia" w:cs="Times New Roman"/>
          <w:kern w:val="2"/>
          <w:sz w:val="32"/>
          <w:szCs w:val="32"/>
          <w:lang w:val="en-US" w:eastAsia="zh-CN" w:bidi="ar-SA"/>
        </w:rPr>
        <w:t>组织</w:t>
      </w:r>
      <w:r>
        <w:rPr>
          <w:rFonts w:hint="eastAsia" w:ascii="Times New Roman" w:hAnsi="Times New Roman" w:eastAsia="仿宋_GB2312" w:cs="Times New Roman"/>
          <w:kern w:val="2"/>
          <w:sz w:val="32"/>
          <w:szCs w:val="32"/>
          <w:lang w:val="en-US" w:eastAsia="zh-CN" w:bidi="ar-SA"/>
        </w:rPr>
        <w:t>建院70周年高质量发展大会，</w:t>
      </w:r>
      <w:r>
        <w:rPr>
          <w:rFonts w:hint="eastAsia" w:cs="Times New Roman"/>
          <w:kern w:val="2"/>
          <w:sz w:val="32"/>
          <w:szCs w:val="32"/>
          <w:lang w:val="en-US" w:eastAsia="zh-CN" w:bidi="ar-SA"/>
        </w:rPr>
        <w:t>外树形象、内聚精神，带动教职工干事创业的精气神，提升学院在教师培训领域的引领力。二是组织创办“我们这十年”发展成就展，全面展示学院近10年为首都教育事业发展做出的贡献。三是组织筹办</w:t>
      </w:r>
      <w:r>
        <w:rPr>
          <w:rFonts w:hint="default" w:ascii="Times New Roman" w:hAnsi="Times New Roman" w:eastAsia="仿宋_GB2312" w:cs="Times New Roman"/>
          <w:sz w:val="32"/>
          <w:szCs w:val="32"/>
          <w:lang w:val="en-US" w:eastAsia="zh-CN"/>
        </w:rPr>
        <w:t>第三届教师学习与专业发展国际研讨会，600余名中外研究者及实践者聚焦“面向中国式现代化的高质量教师学习”这一主题展开研讨</w:t>
      </w:r>
      <w:r>
        <w:rPr>
          <w:rFonts w:hint="eastAsia" w:ascii="Times New Roman" w:hAnsi="Times New Roman" w:eastAsia="仿宋_GB2312" w:cs="Times New Roman"/>
          <w:sz w:val="32"/>
          <w:szCs w:val="32"/>
          <w:lang w:val="en-US" w:eastAsia="zh-CN"/>
        </w:rPr>
        <w:t>。</w:t>
      </w:r>
      <w:r>
        <w:rPr>
          <w:rFonts w:hint="eastAsia" w:cs="Times New Roman"/>
          <w:sz w:val="32"/>
          <w:szCs w:val="32"/>
          <w:lang w:val="en-US" w:eastAsia="zh-CN"/>
        </w:rPr>
        <w:t>四是组织举办“美育、美韵、美德”优秀艺术作品展和北京市中小学教师优秀艺术作品展演活动，为艺术教师搭建专业发展平台。</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hint="default" w:eastAsia="仿宋_GB2312"/>
          <w:b/>
          <w:bCs/>
          <w:sz w:val="32"/>
          <w:szCs w:val="32"/>
          <w:lang w:val="en-US" w:eastAsia="zh-CN"/>
        </w:rPr>
      </w:pPr>
      <w:r>
        <w:rPr>
          <w:rFonts w:hint="eastAsia"/>
          <w:b/>
          <w:bCs/>
          <w:sz w:val="32"/>
          <w:szCs w:val="32"/>
          <w:lang w:val="en-US" w:eastAsia="zh-CN"/>
        </w:rPr>
        <w:t>5</w:t>
      </w:r>
      <w:r>
        <w:rPr>
          <w:rFonts w:hint="eastAsia" w:eastAsia="仿宋_GB2312"/>
          <w:b/>
          <w:bCs/>
          <w:sz w:val="32"/>
          <w:szCs w:val="32"/>
        </w:rPr>
        <w:t>.</w:t>
      </w:r>
      <w:r>
        <w:rPr>
          <w:rFonts w:hint="eastAsia"/>
          <w:b/>
          <w:bCs/>
          <w:sz w:val="32"/>
          <w:szCs w:val="32"/>
          <w:lang w:val="en-US" w:eastAsia="zh-CN"/>
        </w:rPr>
        <w:t>融入大局，高质量服务国家战略和区域发展</w:t>
      </w:r>
    </w:p>
    <w:p>
      <w:pPr>
        <w:keepNext w:val="0"/>
        <w:keepLines w:val="0"/>
        <w:pageBreakBefore w:val="0"/>
        <w:widowControl w:val="0"/>
        <w:kinsoku/>
        <w:wordWrap/>
        <w:overflowPunct/>
        <w:topLinePunct/>
        <w:autoSpaceDE/>
        <w:autoSpaceDN/>
        <w:bidi w:val="0"/>
        <w:adjustRightInd/>
        <w:snapToGrid/>
        <w:spacing w:line="560" w:lineRule="exact"/>
        <w:ind w:left="0" w:firstLine="632" w:firstLineChars="200"/>
        <w:textAlignment w:val="auto"/>
        <w:rPr>
          <w:rFonts w:hint="eastAsia" w:cs="Times New Roman"/>
          <w:kern w:val="2"/>
          <w:sz w:val="32"/>
          <w:szCs w:val="32"/>
          <w:lang w:val="en-US" w:eastAsia="zh-CN" w:bidi="ar-SA"/>
        </w:rPr>
      </w:pPr>
      <w:r>
        <w:rPr>
          <w:rFonts w:hint="eastAsia" w:cs="Times New Roman"/>
          <w:sz w:val="32"/>
          <w:szCs w:val="32"/>
          <w:lang w:val="en-US" w:eastAsia="zh-CN"/>
        </w:rPr>
        <w:t>一</w:t>
      </w:r>
      <w:r>
        <w:rPr>
          <w:rFonts w:hint="default" w:ascii="Times New Roman" w:hAnsi="Times New Roman" w:eastAsia="仿宋_GB2312" w:cs="Times New Roman"/>
          <w:sz w:val="32"/>
          <w:szCs w:val="32"/>
          <w:lang w:val="en-US" w:eastAsia="zh-CN"/>
        </w:rPr>
        <w:t>是助力京津冀教育协同发展</w:t>
      </w:r>
      <w:r>
        <w:rPr>
          <w:rFonts w:hint="eastAsia" w:cs="Times New Roman"/>
          <w:sz w:val="32"/>
          <w:szCs w:val="32"/>
          <w:lang w:val="en-US" w:eastAsia="zh-CN"/>
        </w:rPr>
        <w:t>。</w:t>
      </w:r>
      <w:r>
        <w:rPr>
          <w:rFonts w:hint="eastAsia" w:cs="Times New Roman"/>
          <w:kern w:val="2"/>
          <w:sz w:val="32"/>
          <w:szCs w:val="32"/>
          <w:lang w:val="en-US" w:eastAsia="zh-CN" w:bidi="ar-SA"/>
        </w:rPr>
        <w:t>与雄安新区签署教育合作协议，</w:t>
      </w:r>
      <w:r>
        <w:rPr>
          <w:rFonts w:hint="eastAsia" w:cs="Times New Roman"/>
          <w:sz w:val="32"/>
          <w:szCs w:val="32"/>
          <w:lang w:val="en-US" w:eastAsia="zh-CN"/>
        </w:rPr>
        <w:t>举办</w:t>
      </w:r>
      <w:r>
        <w:rPr>
          <w:rFonts w:hint="default" w:ascii="Times New Roman" w:hAnsi="Times New Roman" w:eastAsia="仿宋_GB2312" w:cs="Times New Roman"/>
          <w:kern w:val="2"/>
          <w:sz w:val="32"/>
          <w:szCs w:val="32"/>
          <w:lang w:val="en-US" w:eastAsia="zh-CN" w:bidi="ar-SA"/>
        </w:rPr>
        <w:t>京津冀小学校长办学实践研讨会</w:t>
      </w:r>
      <w:r>
        <w:rPr>
          <w:rFonts w:hint="eastAsia" w:cs="Times New Roman"/>
          <w:kern w:val="2"/>
          <w:sz w:val="32"/>
          <w:szCs w:val="32"/>
          <w:lang w:val="en-US" w:eastAsia="zh-CN" w:bidi="ar-SA"/>
        </w:rPr>
        <w:t>和</w:t>
      </w:r>
      <w:r>
        <w:rPr>
          <w:rFonts w:hint="default" w:ascii="Times New Roman" w:hAnsi="Times New Roman" w:eastAsia="仿宋_GB2312" w:cs="Times New Roman"/>
          <w:kern w:val="2"/>
          <w:sz w:val="32"/>
          <w:szCs w:val="32"/>
          <w:lang w:val="en-US" w:eastAsia="zh-CN" w:bidi="ar-SA"/>
        </w:rPr>
        <w:t>京雄学校发展共同体论坛</w:t>
      </w:r>
      <w:r>
        <w:rPr>
          <w:rFonts w:hint="eastAsia" w:cs="Times New Roman"/>
          <w:kern w:val="2"/>
          <w:sz w:val="32"/>
          <w:szCs w:val="32"/>
          <w:lang w:val="en-US" w:eastAsia="zh-CN" w:bidi="ar-SA"/>
        </w:rPr>
        <w:t>，深度支持雄安新区基础教育发展。二</w:t>
      </w:r>
      <w:r>
        <w:rPr>
          <w:rFonts w:hint="eastAsia" w:ascii="Times New Roman" w:hAnsi="Times New Roman" w:eastAsia="仿宋_GB2312" w:cs="Times New Roman"/>
          <w:kern w:val="2"/>
          <w:sz w:val="32"/>
          <w:szCs w:val="32"/>
          <w:lang w:val="en-US" w:eastAsia="zh-CN" w:bidi="ar-SA"/>
        </w:rPr>
        <w:t>是</w:t>
      </w:r>
      <w:r>
        <w:rPr>
          <w:rFonts w:hint="eastAsia" w:cs="Times New Roman"/>
          <w:kern w:val="2"/>
          <w:sz w:val="32"/>
          <w:szCs w:val="32"/>
          <w:lang w:val="en-US" w:eastAsia="zh-CN" w:bidi="ar-SA"/>
        </w:rPr>
        <w:t>助力首都基础教育高质量发展。组织实施暑期全员实训，为9个区提供实训指导和师资支持，培训干部教师4650人。参与组织中考质量月大调研，组织42名专家对9个区36所学校开展调研，累计听课173节，访谈校领导和教师839人，为中考改革评估提供数据支撑。三</w:t>
      </w:r>
      <w:r>
        <w:rPr>
          <w:rFonts w:hint="default" w:ascii="Times New Roman" w:hAnsi="Times New Roman" w:eastAsia="仿宋_GB2312" w:cs="Times New Roman"/>
          <w:sz w:val="32"/>
          <w:szCs w:val="32"/>
          <w:lang w:val="en-US" w:eastAsia="zh-CN"/>
        </w:rPr>
        <w:t>是</w:t>
      </w:r>
      <w:r>
        <w:rPr>
          <w:rFonts w:hint="eastAsia" w:cs="Times New Roman"/>
          <w:sz w:val="32"/>
          <w:szCs w:val="32"/>
          <w:lang w:val="en-US" w:eastAsia="zh-CN"/>
        </w:rPr>
        <w:t>助力首都基础教育优质均衡发展。</w:t>
      </w:r>
      <w:r>
        <w:rPr>
          <w:rFonts w:hint="default" w:ascii="Times New Roman" w:hAnsi="Times New Roman" w:eastAsia="仿宋_GB2312" w:cs="Times New Roman"/>
          <w:sz w:val="32"/>
          <w:szCs w:val="32"/>
          <w:lang w:val="en-US" w:eastAsia="zh-CN"/>
        </w:rPr>
        <w:t>启动新一轮</w:t>
      </w:r>
      <w:r>
        <w:rPr>
          <w:rFonts w:hint="eastAsia" w:cs="Times New Roman"/>
          <w:sz w:val="32"/>
          <w:szCs w:val="32"/>
          <w:lang w:val="en-US" w:eastAsia="zh-CN"/>
        </w:rPr>
        <w:t>城市副中心专项</w:t>
      </w:r>
      <w:r>
        <w:rPr>
          <w:rFonts w:hint="default" w:ascii="Times New Roman" w:hAnsi="Times New Roman" w:eastAsia="仿宋_GB2312" w:cs="Times New Roman"/>
          <w:sz w:val="32"/>
          <w:szCs w:val="32"/>
          <w:lang w:val="en-US" w:eastAsia="zh-CN"/>
        </w:rPr>
        <w:t>支持计划</w:t>
      </w:r>
      <w:r>
        <w:rPr>
          <w:rFonts w:hint="eastAsia" w:cs="Times New Roman"/>
          <w:sz w:val="32"/>
          <w:szCs w:val="32"/>
          <w:lang w:val="en-US" w:eastAsia="zh-CN"/>
        </w:rPr>
        <w:t>。支持房山区、门头沟区灾后教师培训工作。</w:t>
      </w:r>
      <w:r>
        <w:rPr>
          <w:rFonts w:hint="default" w:ascii="Times New Roman" w:hAnsi="Times New Roman" w:eastAsia="仿宋_GB2312" w:cs="Times New Roman"/>
          <w:sz w:val="32"/>
          <w:szCs w:val="32"/>
          <w:lang w:val="en-US" w:eastAsia="zh-CN"/>
        </w:rPr>
        <w:t>启动第三期“协同创新学校计划”，涵盖91所项目校，其中90%为农村学校。</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hint="default"/>
          <w:b/>
          <w:bCs/>
          <w:sz w:val="32"/>
          <w:szCs w:val="32"/>
          <w:lang w:val="en-US" w:eastAsia="zh-CN"/>
        </w:rPr>
      </w:pPr>
      <w:r>
        <w:rPr>
          <w:rFonts w:hint="eastAsia"/>
          <w:b/>
          <w:bCs/>
          <w:sz w:val="32"/>
          <w:szCs w:val="32"/>
          <w:lang w:val="en-US" w:eastAsia="zh-CN"/>
        </w:rPr>
        <w:t>6</w:t>
      </w:r>
      <w:r>
        <w:rPr>
          <w:rFonts w:hint="eastAsia" w:eastAsia="仿宋_GB2312"/>
          <w:b/>
          <w:bCs/>
          <w:sz w:val="32"/>
          <w:szCs w:val="32"/>
        </w:rPr>
        <w:t>.</w:t>
      </w:r>
      <w:r>
        <w:rPr>
          <w:rFonts w:hint="eastAsia"/>
          <w:b/>
          <w:bCs/>
          <w:sz w:val="32"/>
          <w:szCs w:val="32"/>
          <w:lang w:val="en-US" w:eastAsia="zh-CN"/>
        </w:rPr>
        <w:t>守正创新，高质量推动学院治理体系建设</w:t>
      </w:r>
    </w:p>
    <w:p>
      <w:pPr>
        <w:keepNext w:val="0"/>
        <w:keepLines w:val="0"/>
        <w:pageBreakBefore w:val="0"/>
        <w:widowControl w:val="0"/>
        <w:kinsoku/>
        <w:wordWrap/>
        <w:overflowPunct/>
        <w:topLinePunct/>
        <w:autoSpaceDE/>
        <w:autoSpaceDN/>
        <w:bidi w:val="0"/>
        <w:adjustRightInd/>
        <w:snapToGrid/>
        <w:spacing w:line="560" w:lineRule="exact"/>
        <w:ind w:left="0" w:firstLine="632" w:firstLineChars="200"/>
        <w:textAlignment w:val="auto"/>
        <w:rPr>
          <w:rFonts w:hint="eastAsia" w:ascii="仿宋_GB2312" w:hAnsi="仿宋_GB2312" w:cs="仿宋_GB2312"/>
          <w:bCs/>
          <w:color w:val="000000"/>
          <w:sz w:val="32"/>
          <w:szCs w:val="32"/>
          <w:lang w:eastAsia="zh-CN"/>
        </w:rPr>
      </w:pPr>
      <w:r>
        <w:rPr>
          <w:rFonts w:hint="eastAsia" w:cs="Times New Roman"/>
          <w:sz w:val="32"/>
          <w:szCs w:val="32"/>
          <w:lang w:val="en-US" w:eastAsia="zh-CN"/>
        </w:rPr>
        <w:t>一是强化有组织科研。充分发挥学院学科人才优势和辐射带动作用，</w:t>
      </w:r>
      <w:r>
        <w:rPr>
          <w:rFonts w:hint="eastAsia" w:ascii="Times New Roman" w:hAnsi="Times New Roman" w:eastAsia="仿宋_GB2312" w:cs="Times New Roman"/>
          <w:kern w:val="2"/>
          <w:sz w:val="32"/>
          <w:szCs w:val="32"/>
          <w:lang w:val="en-US" w:eastAsia="zh-CN" w:bidi="ar-SA"/>
        </w:rPr>
        <w:t>推动19个学科创新平台和33个非实体性学术性平台</w:t>
      </w:r>
      <w:r>
        <w:rPr>
          <w:rFonts w:hint="eastAsia" w:cs="Times New Roman"/>
          <w:kern w:val="2"/>
          <w:sz w:val="32"/>
          <w:szCs w:val="32"/>
          <w:lang w:val="en-US" w:eastAsia="zh-CN" w:bidi="ar-SA"/>
        </w:rPr>
        <w:t>建设。出版《新时代高质量教师培训研究》丛书等重要成果。二是深化人事制度改革。推动研制实施专业技术评聘制度，出台</w:t>
      </w:r>
      <w:r>
        <w:rPr>
          <w:rFonts w:hint="eastAsia" w:ascii="仿宋_GB2312" w:hAnsi="仿宋_GB2312" w:eastAsia="仿宋_GB2312" w:cs="仿宋_GB2312"/>
          <w:bCs/>
          <w:color w:val="000000"/>
          <w:sz w:val="32"/>
          <w:szCs w:val="32"/>
          <w:lang w:eastAsia="zh-Hans"/>
        </w:rPr>
        <w:t>专任教师晋升专业技术职务</w:t>
      </w:r>
      <w:r>
        <w:rPr>
          <w:rFonts w:hint="eastAsia" w:ascii="仿宋_GB2312" w:hAnsi="仿宋_GB2312" w:cs="仿宋_GB2312"/>
          <w:bCs/>
          <w:color w:val="000000"/>
          <w:sz w:val="32"/>
          <w:szCs w:val="32"/>
          <w:lang w:val="en-US" w:eastAsia="zh-CN"/>
        </w:rPr>
        <w:t>和</w:t>
      </w:r>
      <w:r>
        <w:rPr>
          <w:rFonts w:hint="eastAsia" w:ascii="仿宋_GB2312" w:hAnsi="仿宋_GB2312" w:eastAsia="仿宋_GB2312" w:cs="仿宋_GB2312"/>
          <w:bCs/>
          <w:color w:val="000000"/>
          <w:sz w:val="32"/>
          <w:szCs w:val="32"/>
          <w:lang w:eastAsia="zh-Hans"/>
        </w:rPr>
        <w:t>其他专业技术职务评聘</w:t>
      </w:r>
      <w:r>
        <w:rPr>
          <w:rFonts w:hint="eastAsia" w:ascii="仿宋_GB2312" w:hAnsi="仿宋_GB2312" w:cs="仿宋_GB2312"/>
          <w:bCs/>
          <w:color w:val="000000"/>
          <w:sz w:val="32"/>
          <w:szCs w:val="32"/>
          <w:lang w:eastAsia="zh-CN"/>
        </w:rPr>
        <w:t>的</w:t>
      </w:r>
      <w:r>
        <w:rPr>
          <w:rFonts w:hint="eastAsia" w:ascii="仿宋_GB2312" w:hAnsi="仿宋_GB2312" w:eastAsia="仿宋_GB2312" w:cs="仿宋_GB2312"/>
          <w:bCs/>
          <w:color w:val="000000"/>
          <w:sz w:val="32"/>
          <w:szCs w:val="32"/>
          <w:lang w:eastAsia="zh-Hans"/>
        </w:rPr>
        <w:t>实施办法</w:t>
      </w:r>
      <w:r>
        <w:rPr>
          <w:rFonts w:hint="eastAsia" w:ascii="仿宋_GB2312" w:hAnsi="仿宋_GB2312" w:cs="仿宋_GB2312"/>
          <w:bCs/>
          <w:color w:val="000000"/>
          <w:sz w:val="32"/>
          <w:szCs w:val="32"/>
          <w:lang w:eastAsia="zh-CN"/>
        </w:rPr>
        <w:t>。</w:t>
      </w:r>
      <w:r>
        <w:rPr>
          <w:rFonts w:hint="eastAsia" w:ascii="仿宋_GB2312" w:hAnsi="仿宋_GB2312" w:cs="仿宋_GB2312"/>
          <w:bCs/>
          <w:color w:val="000000"/>
          <w:sz w:val="32"/>
          <w:szCs w:val="32"/>
          <w:lang w:val="en-US" w:eastAsia="zh-CN"/>
        </w:rPr>
        <w:t>优化</w:t>
      </w:r>
      <w:r>
        <w:rPr>
          <w:rFonts w:hint="eastAsia" w:ascii="仿宋_GB2312" w:hAnsi="仿宋_GB2312" w:eastAsia="仿宋_GB2312" w:cs="仿宋_GB2312"/>
          <w:sz w:val="32"/>
          <w:szCs w:val="32"/>
        </w:rPr>
        <w:t>绩效分配制度，</w:t>
      </w:r>
      <w:r>
        <w:rPr>
          <w:rFonts w:hint="eastAsia" w:ascii="Times New Roman" w:hAnsi="Times New Roman" w:eastAsia="仿宋_GB2312" w:cs="Times New Roman"/>
          <w:kern w:val="2"/>
          <w:sz w:val="32"/>
          <w:szCs w:val="32"/>
          <w:lang w:val="en-US" w:eastAsia="zh-CN" w:bidi="ar-SA"/>
        </w:rPr>
        <w:t>发挥绩效正向激励作用，不断激发内部发展活力</w:t>
      </w:r>
      <w:r>
        <w:rPr>
          <w:rFonts w:hint="eastAsia" w:ascii="仿宋_GB2312" w:hAnsi="仿宋_GB2312" w:cs="仿宋_GB2312"/>
          <w:kern w:val="2"/>
          <w:sz w:val="32"/>
          <w:szCs w:val="32"/>
          <w:lang w:eastAsia="zh-CN"/>
        </w:rPr>
        <w:t>。北京市属高校考核被评为优秀。</w:t>
      </w:r>
      <w:r>
        <w:rPr>
          <w:rFonts w:hint="eastAsia" w:ascii="仿宋_GB2312" w:hAnsi="仿宋_GB2312" w:cs="仿宋_GB2312"/>
          <w:kern w:val="2"/>
          <w:sz w:val="32"/>
          <w:szCs w:val="32"/>
          <w:lang w:val="en-US" w:eastAsia="zh-CN"/>
        </w:rPr>
        <w:t>三是加强内控制度体系建设</w:t>
      </w:r>
      <w:r>
        <w:rPr>
          <w:rFonts w:hint="eastAsia" w:ascii="仿宋_GB2312" w:hAnsi="仿宋_GB2312" w:eastAsia="仿宋_GB2312" w:cs="仿宋_GB2312"/>
          <w:bCs/>
          <w:color w:val="000000"/>
          <w:sz w:val="32"/>
          <w:szCs w:val="32"/>
          <w:lang w:val="en-US" w:eastAsia="zh-CN"/>
        </w:rPr>
        <w:t>，防范化解重大风险，</w:t>
      </w:r>
      <w:r>
        <w:rPr>
          <w:rFonts w:hint="eastAsia" w:ascii="仿宋_GB2312" w:hAnsi="仿宋_GB2312" w:cs="仿宋_GB2312"/>
          <w:bCs/>
          <w:color w:val="000000"/>
          <w:sz w:val="32"/>
          <w:szCs w:val="32"/>
          <w:lang w:val="en-US" w:eastAsia="zh-CN"/>
        </w:rPr>
        <w:t>组织</w:t>
      </w:r>
      <w:r>
        <w:rPr>
          <w:rFonts w:hint="eastAsia" w:ascii="仿宋_GB2312" w:hAnsi="仿宋_GB2312" w:eastAsia="仿宋_GB2312" w:cs="仿宋_GB2312"/>
          <w:bCs/>
          <w:color w:val="000000"/>
          <w:sz w:val="32"/>
          <w:szCs w:val="32"/>
          <w:lang w:val="en-US" w:eastAsia="zh-CN"/>
        </w:rPr>
        <w:t>修订《北京教育学院内控手册》</w:t>
      </w:r>
      <w:r>
        <w:rPr>
          <w:rFonts w:hint="eastAsia" w:ascii="仿宋_GB2312" w:hAnsi="仿宋_GB2312" w:eastAsia="仿宋_GB2312" w:cs="仿宋_GB2312"/>
          <w:bCs/>
          <w:color w:val="000000"/>
          <w:sz w:val="32"/>
          <w:szCs w:val="32"/>
          <w:lang w:eastAsia="zh-Hans"/>
        </w:rPr>
        <w:t>《北京教育学院内部审计工作实施办法》《北京教育学院关于领导干部任期经济责任审计办法》</w:t>
      </w:r>
      <w:r>
        <w:rPr>
          <w:rFonts w:hint="eastAsia" w:ascii="仿宋_GB2312" w:hAnsi="仿宋_GB2312" w:cs="仿宋_GB2312"/>
          <w:bCs/>
          <w:color w:val="000000"/>
          <w:sz w:val="32"/>
          <w:szCs w:val="32"/>
          <w:lang w:eastAsia="zh-CN"/>
        </w:rPr>
        <w:t>，</w:t>
      </w:r>
      <w:r>
        <w:rPr>
          <w:rFonts w:hint="eastAsia" w:ascii="仿宋_GB2312" w:hAnsi="仿宋_GB2312" w:cs="仿宋_GB2312"/>
          <w:bCs/>
          <w:color w:val="000000"/>
          <w:sz w:val="32"/>
          <w:szCs w:val="32"/>
          <w:lang w:val="en-US" w:eastAsia="zh-CN"/>
        </w:rPr>
        <w:t>主持完成财务预决算审计，工程项目审计和内控风险评估</w:t>
      </w:r>
      <w:r>
        <w:rPr>
          <w:rFonts w:hint="eastAsia" w:ascii="仿宋_GB2312" w:hAnsi="仿宋_GB2312" w:cs="仿宋_GB2312"/>
          <w:bCs/>
          <w:color w:val="000000"/>
          <w:sz w:val="32"/>
          <w:szCs w:val="32"/>
          <w:lang w:eastAsia="zh-CN"/>
        </w:rPr>
        <w:t>。</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eastAsia="楷体_GB2312" w:cs="楷体"/>
          <w:sz w:val="32"/>
          <w:szCs w:val="32"/>
        </w:rPr>
      </w:pPr>
      <w:r>
        <w:rPr>
          <w:rFonts w:hint="eastAsia" w:eastAsia="楷体_GB2312" w:cs="楷体"/>
          <w:sz w:val="32"/>
          <w:szCs w:val="32"/>
        </w:rPr>
        <w:t>（二）制度执行情况</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eastAsia="仿宋_GB2312"/>
          <w:sz w:val="32"/>
          <w:szCs w:val="32"/>
        </w:rPr>
      </w:pPr>
      <w:r>
        <w:rPr>
          <w:rFonts w:hint="eastAsia" w:eastAsia="仿宋_GB2312"/>
          <w:sz w:val="32"/>
          <w:szCs w:val="32"/>
        </w:rPr>
        <w:t>一是</w:t>
      </w:r>
      <w:r>
        <w:rPr>
          <w:rFonts w:hint="eastAsia"/>
          <w:sz w:val="32"/>
          <w:szCs w:val="32"/>
          <w:lang w:val="en-US" w:eastAsia="zh-CN"/>
        </w:rPr>
        <w:t>坚定制度自信</w:t>
      </w:r>
      <w:r>
        <w:rPr>
          <w:rFonts w:hint="eastAsia" w:eastAsia="仿宋_GB2312"/>
          <w:sz w:val="32"/>
          <w:szCs w:val="32"/>
        </w:rPr>
        <w:t>。</w:t>
      </w:r>
      <w:r>
        <w:rPr>
          <w:rFonts w:hint="eastAsia"/>
          <w:sz w:val="32"/>
          <w:szCs w:val="32"/>
          <w:lang w:eastAsia="zh-CN"/>
        </w:rPr>
        <w:t>充分认识</w:t>
      </w:r>
      <w:r>
        <w:rPr>
          <w:rFonts w:hint="eastAsia"/>
          <w:sz w:val="32"/>
          <w:szCs w:val="32"/>
          <w:lang w:val="en-US" w:eastAsia="zh-CN"/>
        </w:rPr>
        <w:t>中国特色社会主义制度的显著优势，深入学习贯彻习近平法治思想，</w:t>
      </w:r>
      <w:r>
        <w:rPr>
          <w:rFonts w:hint="eastAsia" w:eastAsia="仿宋_GB2312"/>
          <w:sz w:val="32"/>
          <w:szCs w:val="32"/>
        </w:rPr>
        <w:t>带头维护政治制度权威</w:t>
      </w:r>
      <w:r>
        <w:rPr>
          <w:rFonts w:hint="eastAsia"/>
          <w:sz w:val="32"/>
          <w:szCs w:val="32"/>
          <w:lang w:eastAsia="zh-CN"/>
        </w:rPr>
        <w:t>，</w:t>
      </w:r>
      <w:r>
        <w:rPr>
          <w:rFonts w:hint="eastAsia" w:eastAsia="仿宋_GB2312"/>
          <w:sz w:val="32"/>
          <w:szCs w:val="32"/>
        </w:rPr>
        <w:t>坚持宪法法律至上，坚持依法行政，争做自觉尊崇制度、严格执行制度、坚决维护制度的表率。二是</w:t>
      </w:r>
      <w:r>
        <w:rPr>
          <w:rFonts w:hint="eastAsia"/>
          <w:sz w:val="32"/>
          <w:szCs w:val="32"/>
          <w:lang w:val="en-US" w:eastAsia="zh-CN"/>
        </w:rPr>
        <w:t>强化制度意识。牢固树立按制度办事的规则意识，注重发挥制度积极功能，自觉</w:t>
      </w:r>
      <w:r>
        <w:rPr>
          <w:rFonts w:hint="eastAsia" w:ascii="Times New Roman" w:hAnsi="Times New Roman"/>
          <w:sz w:val="32"/>
          <w:szCs w:val="32"/>
          <w:lang w:eastAsia="zh-CN"/>
        </w:rPr>
        <w:t>把制度作为</w:t>
      </w:r>
      <w:r>
        <w:rPr>
          <w:rFonts w:hint="eastAsia" w:ascii="Times New Roman" w:hAnsi="Times New Roman"/>
          <w:sz w:val="32"/>
          <w:szCs w:val="32"/>
          <w:lang w:val="en-US" w:eastAsia="zh-CN"/>
        </w:rPr>
        <w:t>学院</w:t>
      </w:r>
      <w:r>
        <w:rPr>
          <w:rFonts w:hint="eastAsia" w:ascii="Times New Roman" w:hAnsi="Times New Roman"/>
          <w:sz w:val="32"/>
          <w:szCs w:val="32"/>
          <w:lang w:eastAsia="zh-CN"/>
        </w:rPr>
        <w:t>治理的重要手段、推进各项工作的基本依靠和解决问题的根本途径，</w:t>
      </w:r>
      <w:r>
        <w:rPr>
          <w:rFonts w:hint="eastAsia"/>
          <w:sz w:val="32"/>
          <w:szCs w:val="32"/>
          <w:lang w:val="en-US" w:eastAsia="zh-CN"/>
        </w:rPr>
        <w:t>严格</w:t>
      </w:r>
      <w:r>
        <w:rPr>
          <w:rFonts w:hint="eastAsia" w:ascii="仿宋_GB2312" w:hAnsi="楷体_GB2312" w:eastAsia="仿宋_GB2312" w:cs="楷体_GB2312"/>
          <w:color w:val="000000"/>
          <w:sz w:val="32"/>
          <w:szCs w:val="32"/>
        </w:rPr>
        <w:t>按照</w:t>
      </w:r>
      <w:r>
        <w:rPr>
          <w:rFonts w:ascii="仿宋_GB2312" w:hAnsi="楷体_GB2312" w:eastAsia="仿宋_GB2312" w:cs="楷体_GB2312"/>
          <w:color w:val="000000"/>
          <w:sz w:val="32"/>
          <w:szCs w:val="32"/>
        </w:rPr>
        <w:t>《</w:t>
      </w:r>
      <w:r>
        <w:rPr>
          <w:rFonts w:hint="eastAsia" w:ascii="仿宋_GB2312" w:hAnsi="楷体_GB2312" w:eastAsia="仿宋_GB2312" w:cs="楷体_GB2312"/>
          <w:color w:val="000000"/>
          <w:sz w:val="32"/>
          <w:szCs w:val="32"/>
        </w:rPr>
        <w:t>北京教育学院</w:t>
      </w:r>
      <w:r>
        <w:rPr>
          <w:rFonts w:ascii="仿宋_GB2312" w:hAnsi="楷体_GB2312" w:eastAsia="仿宋_GB2312" w:cs="楷体_GB2312"/>
          <w:color w:val="000000"/>
          <w:sz w:val="32"/>
          <w:szCs w:val="32"/>
        </w:rPr>
        <w:t>章程》</w:t>
      </w:r>
      <w:r>
        <w:rPr>
          <w:rFonts w:hint="eastAsia" w:ascii="Times New Roman" w:hAnsi="Times New Roman" w:eastAsia="仿宋_GB2312"/>
          <w:sz w:val="32"/>
          <w:szCs w:val="32"/>
        </w:rPr>
        <w:t>制定内部管理制度、实施</w:t>
      </w:r>
      <w:r>
        <w:rPr>
          <w:rFonts w:hint="eastAsia" w:ascii="Times New Roman" w:hAnsi="Times New Roman"/>
          <w:sz w:val="32"/>
          <w:szCs w:val="32"/>
          <w:lang w:val="en-US" w:eastAsia="zh-CN"/>
        </w:rPr>
        <w:t>办学</w:t>
      </w:r>
      <w:r>
        <w:rPr>
          <w:rFonts w:hint="eastAsia" w:ascii="Times New Roman" w:hAnsi="Times New Roman" w:eastAsia="仿宋_GB2312"/>
          <w:sz w:val="32"/>
          <w:szCs w:val="32"/>
        </w:rPr>
        <w:t>活动</w:t>
      </w:r>
      <w:r>
        <w:rPr>
          <w:rFonts w:hint="eastAsia" w:ascii="Times New Roman" w:hAnsi="Times New Roman"/>
          <w:sz w:val="32"/>
          <w:szCs w:val="32"/>
          <w:lang w:eastAsia="zh-CN"/>
        </w:rPr>
        <w:t>。</w:t>
      </w:r>
      <w:r>
        <w:rPr>
          <w:rFonts w:hint="eastAsia" w:ascii="Times New Roman" w:hAnsi="Times New Roman"/>
          <w:sz w:val="32"/>
          <w:szCs w:val="32"/>
          <w:lang w:val="en-US" w:eastAsia="zh-CN"/>
        </w:rPr>
        <w:t>三是严格制度执行。认真落实党委领导下的院长负责制，充分发挥院长办公会职能，认真执行“三重一大”决策制度</w:t>
      </w:r>
      <w:r>
        <w:rPr>
          <w:rFonts w:hint="eastAsia"/>
          <w:sz w:val="32"/>
          <w:szCs w:val="32"/>
          <w:lang w:val="en-US" w:eastAsia="zh-CN"/>
        </w:rPr>
        <w:t>，</w:t>
      </w:r>
      <w:r>
        <w:rPr>
          <w:rFonts w:hint="eastAsia" w:ascii="Times New Roman" w:hAnsi="Times New Roman"/>
          <w:sz w:val="32"/>
          <w:szCs w:val="32"/>
          <w:lang w:val="en-US" w:eastAsia="zh-CN"/>
        </w:rPr>
        <w:t>任期内召开</w:t>
      </w:r>
      <w:r>
        <w:rPr>
          <w:rFonts w:hint="eastAsia" w:ascii="Times New Roman" w:hAnsi="Times New Roman" w:eastAsia="仿宋_GB2312" w:cs="Times New Roman"/>
          <w:kern w:val="2"/>
          <w:sz w:val="32"/>
          <w:szCs w:val="32"/>
          <w:lang w:val="en-US" w:eastAsia="zh-CN" w:bidi="ar-SA"/>
        </w:rPr>
        <w:t>院长办公会</w:t>
      </w:r>
      <w:r>
        <w:rPr>
          <w:rFonts w:hint="eastAsia" w:ascii="Times New Roman" w:hAnsi="Times New Roman" w:cs="Times New Roman"/>
          <w:kern w:val="2"/>
          <w:sz w:val="32"/>
          <w:szCs w:val="32"/>
          <w:lang w:val="en-US" w:eastAsia="zh-CN" w:bidi="ar-SA"/>
        </w:rPr>
        <w:t>20</w:t>
      </w:r>
      <w:r>
        <w:rPr>
          <w:rFonts w:hint="eastAsia" w:ascii="Times New Roman" w:hAnsi="Times New Roman" w:eastAsia="仿宋_GB2312" w:cs="Times New Roman"/>
          <w:kern w:val="2"/>
          <w:sz w:val="32"/>
          <w:szCs w:val="32"/>
          <w:lang w:val="en-US" w:eastAsia="zh-CN" w:bidi="ar-SA"/>
        </w:rPr>
        <w:t>次，研究议题</w:t>
      </w:r>
      <w:r>
        <w:rPr>
          <w:rFonts w:hint="eastAsia" w:ascii="Times New Roman" w:hAnsi="Times New Roman" w:cs="Times New Roman"/>
          <w:kern w:val="2"/>
          <w:sz w:val="32"/>
          <w:szCs w:val="32"/>
          <w:lang w:val="en-US" w:eastAsia="zh-CN" w:bidi="ar-SA"/>
        </w:rPr>
        <w:t>8</w:t>
      </w:r>
      <w:r>
        <w:rPr>
          <w:rFonts w:hint="eastAsia" w:ascii="Times New Roman" w:hAnsi="Times New Roman" w:eastAsia="仿宋_GB2312" w:cs="Times New Roman"/>
          <w:kern w:val="2"/>
          <w:sz w:val="32"/>
          <w:szCs w:val="32"/>
          <w:lang w:val="en-US" w:eastAsia="zh-CN" w:bidi="ar-SA"/>
        </w:rPr>
        <w:t>6个</w:t>
      </w:r>
      <w:r>
        <w:rPr>
          <w:rFonts w:hint="eastAsia" w:ascii="Times New Roman" w:hAnsi="Times New Roman" w:cs="Times New Roman"/>
          <w:kern w:val="2"/>
          <w:sz w:val="32"/>
          <w:szCs w:val="32"/>
          <w:lang w:val="en-US" w:eastAsia="zh-CN" w:bidi="ar-SA"/>
        </w:rPr>
        <w:t>，有力推动教学科研和行政管理工作。</w:t>
      </w:r>
    </w:p>
    <w:p>
      <w:pPr>
        <w:keepNext w:val="0"/>
        <w:keepLines w:val="0"/>
        <w:pageBreakBefore w:val="0"/>
        <w:widowControl/>
        <w:wordWrap/>
        <w:overflowPunct/>
        <w:topLinePunct/>
        <w:bidi w:val="0"/>
        <w:spacing w:line="560" w:lineRule="exact"/>
        <w:ind w:left="0" w:firstLine="632" w:firstLineChars="200"/>
        <w:rPr>
          <w:rFonts w:eastAsia="黑体"/>
          <w:b w:val="0"/>
          <w:bCs/>
          <w:sz w:val="32"/>
          <w:szCs w:val="32"/>
        </w:rPr>
      </w:pPr>
      <w:r>
        <w:rPr>
          <w:rFonts w:hint="eastAsia" w:eastAsia="黑体"/>
          <w:b w:val="0"/>
          <w:bCs/>
          <w:sz w:val="32"/>
          <w:szCs w:val="32"/>
        </w:rPr>
        <w:t>三</w:t>
      </w:r>
      <w:r>
        <w:rPr>
          <w:rFonts w:eastAsia="黑体"/>
          <w:b w:val="0"/>
          <w:bCs/>
          <w:sz w:val="32"/>
          <w:szCs w:val="32"/>
        </w:rPr>
        <w:t>、述廉</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深入</w:t>
      </w:r>
      <w:r>
        <w:rPr>
          <w:rFonts w:ascii="仿宋_GB2312" w:hAnsi="仿宋_GB2312" w:eastAsia="仿宋_GB2312" w:cs="仿宋_GB2312"/>
          <w:color w:val="000000"/>
          <w:sz w:val="32"/>
          <w:szCs w:val="32"/>
        </w:rPr>
        <w:t>学习</w:t>
      </w:r>
      <w:r>
        <w:rPr>
          <w:rFonts w:hint="eastAsia" w:ascii="仿宋_GB2312" w:hAnsi="仿宋_GB2312" w:eastAsia="仿宋_GB2312" w:cs="仿宋_GB2312"/>
          <w:color w:val="000000"/>
          <w:sz w:val="32"/>
          <w:szCs w:val="32"/>
        </w:rPr>
        <w:t>《中</w:t>
      </w:r>
      <w:r>
        <w:rPr>
          <w:rFonts w:hint="eastAsia" w:ascii="仿宋_GB2312" w:hAnsi="仿宋_GB2312" w:cs="仿宋_GB2312"/>
          <w:color w:val="000000"/>
          <w:sz w:val="32"/>
          <w:szCs w:val="32"/>
          <w:lang w:val="en-US" w:eastAsia="zh-CN"/>
        </w:rPr>
        <w:t>国</w:t>
      </w:r>
      <w:r>
        <w:rPr>
          <w:rFonts w:ascii="仿宋_GB2312" w:hAnsi="仿宋_GB2312" w:eastAsia="仿宋_GB2312" w:cs="仿宋_GB2312"/>
          <w:color w:val="000000"/>
          <w:sz w:val="32"/>
          <w:szCs w:val="32"/>
        </w:rPr>
        <w:t>共产党党内监督条例</w:t>
      </w:r>
      <w:r>
        <w:rPr>
          <w:rFonts w:hint="eastAsia" w:ascii="仿宋_GB2312" w:hAnsi="仿宋_GB2312" w:eastAsia="仿宋_GB2312" w:cs="仿宋_GB2312"/>
          <w:color w:val="000000"/>
          <w:sz w:val="32"/>
          <w:szCs w:val="32"/>
        </w:rPr>
        <w:t>》《中</w:t>
      </w:r>
      <w:r>
        <w:rPr>
          <w:rFonts w:hint="eastAsia" w:ascii="仿宋_GB2312" w:hAnsi="仿宋_GB2312" w:cs="仿宋_GB2312"/>
          <w:color w:val="000000"/>
          <w:sz w:val="32"/>
          <w:szCs w:val="32"/>
          <w:lang w:val="en-US" w:eastAsia="zh-CN"/>
        </w:rPr>
        <w:t>国</w:t>
      </w:r>
      <w:r>
        <w:rPr>
          <w:rFonts w:ascii="仿宋_GB2312" w:hAnsi="仿宋_GB2312" w:eastAsia="仿宋_GB2312" w:cs="仿宋_GB2312"/>
          <w:color w:val="000000"/>
          <w:sz w:val="32"/>
          <w:szCs w:val="32"/>
        </w:rPr>
        <w:t>共产党纪律处分条例</w:t>
      </w:r>
      <w:r>
        <w:rPr>
          <w:rFonts w:hint="eastAsia" w:ascii="仿宋_GB2312" w:hAnsi="仿宋_GB2312" w:eastAsia="仿宋_GB2312" w:cs="仿宋_GB2312"/>
          <w:color w:val="000000"/>
          <w:sz w:val="32"/>
          <w:szCs w:val="32"/>
        </w:rPr>
        <w:t>》</w:t>
      </w:r>
      <w:r>
        <w:rPr>
          <w:rFonts w:hint="eastAsia" w:ascii="仿宋_GB2312" w:hAnsi="仿宋_GB2312" w:cs="仿宋_GB2312"/>
          <w:color w:val="000000"/>
          <w:sz w:val="32"/>
          <w:szCs w:val="32"/>
          <w:lang w:eastAsia="zh-CN"/>
        </w:rPr>
        <w:t>，</w:t>
      </w:r>
      <w:r>
        <w:rPr>
          <w:rFonts w:hint="eastAsia" w:ascii="仿宋_GB2312" w:hAnsi="仿宋_GB2312" w:cs="仿宋_GB2312"/>
          <w:color w:val="000000"/>
          <w:sz w:val="32"/>
          <w:szCs w:val="32"/>
          <w:lang w:val="en-US" w:eastAsia="zh-CN"/>
        </w:rPr>
        <w:t>带头落实《中国共产党廉洁自律准则》，自觉培养高尚道德情操。一是坚定理想信念。始终坚持全心全意为人民服务的根本宗旨，廉洁从政，秉公用权，</w:t>
      </w:r>
      <w:r>
        <w:rPr>
          <w:rFonts w:hint="eastAsia" w:eastAsia="仿宋_GB2312"/>
          <w:sz w:val="32"/>
          <w:szCs w:val="32"/>
        </w:rPr>
        <w:t>为民用权</w:t>
      </w:r>
      <w:r>
        <w:rPr>
          <w:rFonts w:hint="eastAsia"/>
          <w:sz w:val="32"/>
          <w:szCs w:val="32"/>
          <w:lang w:eastAsia="zh-CN"/>
        </w:rPr>
        <w:t>。</w:t>
      </w:r>
      <w:r>
        <w:rPr>
          <w:rFonts w:hint="eastAsia" w:eastAsia="仿宋_GB2312"/>
          <w:sz w:val="32"/>
          <w:szCs w:val="32"/>
        </w:rPr>
        <w:t>在分管的考试招生、经费投入、基本建设等方面，严格按党性原则办事，按政策法规办事，按制度程序办事，</w:t>
      </w:r>
      <w:r>
        <w:rPr>
          <w:rFonts w:hint="eastAsia"/>
          <w:sz w:val="32"/>
          <w:szCs w:val="32"/>
          <w:lang w:val="en-US" w:eastAsia="zh-CN"/>
        </w:rPr>
        <w:t>自觉接受组织和人民群众监督</w:t>
      </w:r>
      <w:r>
        <w:rPr>
          <w:rFonts w:hint="eastAsia" w:eastAsia="仿宋_GB2312"/>
          <w:sz w:val="32"/>
          <w:szCs w:val="32"/>
        </w:rPr>
        <w:t>。</w:t>
      </w:r>
      <w:r>
        <w:rPr>
          <w:rFonts w:hint="eastAsia"/>
          <w:sz w:val="32"/>
          <w:szCs w:val="32"/>
          <w:lang w:val="en-US" w:eastAsia="zh-CN"/>
        </w:rPr>
        <w:t>二是时刻自重自醒。常怀律己之心，</w:t>
      </w:r>
      <w:r>
        <w:rPr>
          <w:rFonts w:hint="eastAsia" w:ascii="仿宋_GB2312" w:hAnsi="仿宋_GB2312" w:eastAsia="仿宋_GB2312" w:cs="仿宋_GB2312"/>
          <w:color w:val="000000"/>
          <w:sz w:val="32"/>
          <w:szCs w:val="32"/>
        </w:rPr>
        <w:t>自觉</w:t>
      </w:r>
      <w:r>
        <w:rPr>
          <w:rFonts w:hint="eastAsia" w:ascii="仿宋_GB2312" w:hAnsi="仿宋_GB2312" w:cs="仿宋_GB2312"/>
          <w:color w:val="000000"/>
          <w:sz w:val="32"/>
          <w:szCs w:val="32"/>
          <w:lang w:val="en-US" w:eastAsia="zh-CN"/>
        </w:rPr>
        <w:t>对照党的理论、对照党章党规党纪、对照中央和市委部署要求，主动查找、勇于改正自身的缺点和不足。三是严守纪法规矩。牢固树立纪律意识、规矩意识，</w:t>
      </w:r>
      <w:r>
        <w:rPr>
          <w:rFonts w:hint="eastAsia"/>
          <w:sz w:val="32"/>
          <w:szCs w:val="32"/>
          <w:lang w:val="en-US" w:eastAsia="zh-CN"/>
        </w:rPr>
        <w:t>认真执行报告个人事项制度，</w:t>
      </w:r>
      <w:r>
        <w:rPr>
          <w:rFonts w:hint="eastAsia" w:eastAsia="仿宋_GB2312"/>
          <w:sz w:val="32"/>
          <w:szCs w:val="32"/>
        </w:rPr>
        <w:t>落实“一岗双责”，</w:t>
      </w:r>
      <w:r>
        <w:rPr>
          <w:rFonts w:hint="eastAsia"/>
          <w:sz w:val="32"/>
          <w:szCs w:val="32"/>
          <w:lang w:val="en-US" w:eastAsia="zh-CN"/>
        </w:rPr>
        <w:t>带头</w:t>
      </w:r>
      <w:r>
        <w:rPr>
          <w:rFonts w:hint="eastAsia" w:eastAsia="仿宋_GB2312"/>
          <w:sz w:val="32"/>
          <w:szCs w:val="32"/>
        </w:rPr>
        <w:t>落实中央八项规定精神，教育引导分管领域党员干部知敬畏、存戒惧、守底线。</w:t>
      </w:r>
    </w:p>
    <w:p>
      <w:pPr>
        <w:keepNext w:val="0"/>
        <w:keepLines w:val="0"/>
        <w:pageBreakBefore w:val="0"/>
        <w:widowControl/>
        <w:wordWrap/>
        <w:overflowPunct/>
        <w:topLinePunct/>
        <w:bidi w:val="0"/>
        <w:spacing w:line="560" w:lineRule="exact"/>
        <w:ind w:left="0" w:firstLine="632" w:firstLineChars="200"/>
        <w:rPr>
          <w:rFonts w:eastAsia="黑体"/>
          <w:sz w:val="32"/>
          <w:szCs w:val="32"/>
        </w:rPr>
      </w:pPr>
      <w:r>
        <w:rPr>
          <w:rFonts w:hint="eastAsia" w:eastAsia="黑体"/>
          <w:sz w:val="32"/>
          <w:szCs w:val="32"/>
        </w:rPr>
        <w:t>四</w:t>
      </w:r>
      <w:r>
        <w:rPr>
          <w:rFonts w:eastAsia="黑体"/>
          <w:sz w:val="32"/>
          <w:szCs w:val="32"/>
        </w:rPr>
        <w:t>、存在的问题和不足</w:t>
      </w:r>
    </w:p>
    <w:p>
      <w:pPr>
        <w:keepNext w:val="0"/>
        <w:keepLines w:val="0"/>
        <w:pageBreakBefore w:val="0"/>
        <w:widowControl/>
        <w:wordWrap/>
        <w:overflowPunct/>
        <w:topLinePunct/>
        <w:autoSpaceDE w:val="0"/>
        <w:autoSpaceDN w:val="0"/>
        <w:bidi w:val="0"/>
        <w:adjustRightInd w:val="0"/>
        <w:spacing w:line="560" w:lineRule="exact"/>
        <w:ind w:left="0" w:firstLine="632" w:firstLineChars="200"/>
        <w:rPr>
          <w:rFonts w:hint="default" w:eastAsia="仿宋_GB2312"/>
          <w:sz w:val="32"/>
          <w:szCs w:val="32"/>
          <w:lang w:val="en-US" w:eastAsia="zh-CN"/>
        </w:rPr>
      </w:pPr>
      <w:r>
        <w:rPr>
          <w:rFonts w:hint="eastAsia"/>
          <w:sz w:val="32"/>
          <w:szCs w:val="32"/>
          <w:lang w:val="en-US" w:eastAsia="zh-CN"/>
        </w:rPr>
        <w:t>一是自觉运用习近平</w:t>
      </w:r>
      <w:r>
        <w:rPr>
          <w:rFonts w:eastAsia="仿宋_GB2312"/>
          <w:sz w:val="32"/>
          <w:szCs w:val="32"/>
        </w:rPr>
        <w:t>新时代中国特色社会主义思想</w:t>
      </w:r>
      <w:r>
        <w:rPr>
          <w:rFonts w:hint="eastAsia"/>
          <w:sz w:val="32"/>
          <w:szCs w:val="32"/>
          <w:lang w:val="en-US" w:eastAsia="zh-CN"/>
        </w:rPr>
        <w:t>指导履职实践、解决问题上还有差距。二是贯彻新发展理念，打造学院发展新动能、新赛道，推动学院高质量发展上还有不足。三是统筹资源、优化配置，加强学院治理体系和治理能力建设上还有提升空间。</w:t>
      </w:r>
    </w:p>
    <w:p>
      <w:pPr>
        <w:keepNext w:val="0"/>
        <w:keepLines w:val="0"/>
        <w:pageBreakBefore w:val="0"/>
        <w:widowControl w:val="0"/>
        <w:kinsoku/>
        <w:wordWrap/>
        <w:overflowPunct/>
        <w:topLinePunct w:val="0"/>
        <w:autoSpaceDE/>
        <w:autoSpaceDN/>
        <w:bidi w:val="0"/>
        <w:adjustRightInd/>
        <w:spacing w:line="560" w:lineRule="exact"/>
        <w:ind w:left="0" w:firstLine="632" w:firstLineChars="200"/>
        <w:rPr>
          <w:rFonts w:eastAsia="黑体"/>
          <w:sz w:val="32"/>
          <w:szCs w:val="32"/>
        </w:rPr>
      </w:pPr>
      <w:r>
        <w:rPr>
          <w:rFonts w:hint="eastAsia" w:eastAsia="黑体"/>
          <w:sz w:val="32"/>
          <w:szCs w:val="32"/>
        </w:rPr>
        <w:t>五</w:t>
      </w:r>
      <w:r>
        <w:rPr>
          <w:rFonts w:eastAsia="黑体"/>
          <w:sz w:val="32"/>
          <w:szCs w:val="32"/>
        </w:rPr>
        <w:t>、</w:t>
      </w:r>
      <w:r>
        <w:rPr>
          <w:rFonts w:hint="default" w:ascii="Times New Roman" w:hAnsi="Times New Roman" w:eastAsia="黑体" w:cs="Times New Roman"/>
          <w:color w:val="000000" w:themeColor="text1"/>
          <w:sz w:val="32"/>
          <w:szCs w:val="32"/>
          <w:lang w:val="en-US" w:eastAsia="zh-CN"/>
          <w14:textFill>
            <w14:solidFill>
              <w14:schemeClr w14:val="tx1"/>
            </w14:solidFill>
          </w14:textFill>
        </w:rPr>
        <w:t>202</w:t>
      </w:r>
      <w:r>
        <w:rPr>
          <w:rFonts w:hint="eastAsia" w:ascii="Times New Roman" w:hAnsi="Times New Roman" w:eastAsia="黑体" w:cs="Times New Roman"/>
          <w:color w:val="000000" w:themeColor="text1"/>
          <w:sz w:val="32"/>
          <w:szCs w:val="32"/>
          <w:lang w:val="en-US" w:eastAsia="zh-CN"/>
          <w14:textFill>
            <w14:solidFill>
              <w14:schemeClr w14:val="tx1"/>
            </w14:solidFill>
          </w14:textFill>
        </w:rPr>
        <w:t>4</w:t>
      </w:r>
      <w:r>
        <w:rPr>
          <w:rFonts w:hint="default" w:ascii="Times New Roman" w:hAnsi="Times New Roman" w:eastAsia="黑体" w:cs="Times New Roman"/>
          <w:color w:val="000000" w:themeColor="text1"/>
          <w:sz w:val="32"/>
          <w:szCs w:val="32"/>
          <w14:textFill>
            <w14:solidFill>
              <w14:schemeClr w14:val="tx1"/>
            </w14:solidFill>
          </w14:textFill>
        </w:rPr>
        <w:t>年工作主要思路和重点目标任务</w:t>
      </w:r>
    </w:p>
    <w:p>
      <w:pPr>
        <w:keepNext w:val="0"/>
        <w:keepLines w:val="0"/>
        <w:pageBreakBefore w:val="0"/>
        <w:widowControl/>
        <w:wordWrap/>
        <w:overflowPunct/>
        <w:topLinePunct/>
        <w:bidi w:val="0"/>
        <w:spacing w:line="560" w:lineRule="exact"/>
        <w:ind w:left="0" w:firstLine="632" w:firstLineChars="200"/>
        <w:jc w:val="left"/>
        <w:rPr>
          <w:rFonts w:hint="default"/>
          <w:sz w:val="32"/>
          <w:szCs w:val="32"/>
          <w:lang w:val="en-US" w:eastAsia="zh-CN"/>
        </w:rPr>
      </w:pPr>
      <w:r>
        <w:rPr>
          <w:rFonts w:hint="eastAsia" w:eastAsia="仿宋_GB2312"/>
          <w:sz w:val="32"/>
          <w:szCs w:val="32"/>
        </w:rPr>
        <w:t>一是</w:t>
      </w:r>
      <w:r>
        <w:rPr>
          <w:rFonts w:hint="eastAsia"/>
          <w:sz w:val="32"/>
          <w:szCs w:val="32"/>
          <w:lang w:val="en-US" w:eastAsia="zh-CN"/>
        </w:rPr>
        <w:t>主动服务教育强国建设。聚焦国家重大战略需求，</w:t>
      </w:r>
      <w:r>
        <w:rPr>
          <w:rFonts w:hint="eastAsia" w:eastAsia="仿宋_GB2312"/>
          <w:sz w:val="32"/>
          <w:szCs w:val="32"/>
        </w:rPr>
        <w:t>准确把握首都教育发展方向</w:t>
      </w:r>
      <w:r>
        <w:rPr>
          <w:rFonts w:hint="eastAsia"/>
          <w:sz w:val="32"/>
          <w:szCs w:val="32"/>
          <w:lang w:eastAsia="zh-CN"/>
        </w:rPr>
        <w:t>，</w:t>
      </w:r>
      <w:r>
        <w:rPr>
          <w:rFonts w:hint="eastAsia"/>
          <w:sz w:val="32"/>
          <w:szCs w:val="32"/>
          <w:lang w:val="en-US" w:eastAsia="zh-CN"/>
        </w:rPr>
        <w:t>深化教育合作协议，加强培训资源统筹、项目设计和组织实施，促进基础教育提升，服务好首都基础教育高质量发展，落实好京津冀教育协同发展行动。二是扎实推进学院高质量发展。积极</w:t>
      </w:r>
      <w:r>
        <w:rPr>
          <w:rFonts w:hint="eastAsia" w:eastAsia="仿宋_GB2312"/>
          <w:sz w:val="32"/>
          <w:szCs w:val="32"/>
        </w:rPr>
        <w:t>推进</w:t>
      </w:r>
      <w:r>
        <w:rPr>
          <w:rFonts w:hint="eastAsia"/>
          <w:sz w:val="32"/>
          <w:szCs w:val="32"/>
          <w:lang w:val="en-US" w:eastAsia="zh-CN"/>
        </w:rPr>
        <w:t>学院</w:t>
      </w:r>
      <w:r>
        <w:rPr>
          <w:rFonts w:hint="eastAsia" w:eastAsia="仿宋_GB2312"/>
          <w:sz w:val="32"/>
          <w:szCs w:val="32"/>
        </w:rPr>
        <w:t>“十四五”规划实施，</w:t>
      </w:r>
      <w:r>
        <w:rPr>
          <w:rFonts w:hint="eastAsia"/>
          <w:sz w:val="32"/>
          <w:szCs w:val="32"/>
          <w:lang w:val="en-US" w:eastAsia="zh-CN"/>
        </w:rPr>
        <w:t>扎实推动第四次党代会提出的各项目标任务，做好双代会换届选举，筹办好塞大孔院十周年系列活动。三是持续提升教师教书育人能力。大力推动培训数字化转型，持续推进专业建设，将教育家精神融入高质量干部教师培训体系，打造一批品牌项目、精品课程。四是实施管理服务“双提升”行动。推动解决一批难点堵点问题，建立完善一批务实管用制度，提升管理服务效能，提高学院治理能力现代化水平。</w:t>
      </w:r>
    </w:p>
    <w:p>
      <w:pPr>
        <w:pStyle w:val="4"/>
        <w:keepNext w:val="0"/>
        <w:keepLines w:val="0"/>
        <w:pageBreakBefore w:val="0"/>
        <w:widowControl/>
        <w:wordWrap/>
        <w:overflowPunct/>
        <w:topLinePunct/>
        <w:bidi w:val="0"/>
        <w:spacing w:line="560" w:lineRule="exact"/>
        <w:ind w:left="0"/>
        <w:rPr>
          <w:sz w:val="26"/>
          <w:szCs w:val="26"/>
        </w:rPr>
      </w:pPr>
    </w:p>
    <w:sectPr>
      <w:footerReference r:id="rId5" w:type="default"/>
      <w:footerReference r:id="rId6" w:type="even"/>
      <w:pgSz w:w="11906" w:h="16838"/>
      <w:pgMar w:top="1417" w:right="1474" w:bottom="1417" w:left="1587" w:header="0" w:footer="1587" w:gutter="0"/>
      <w:pgNumType w:fmt="numberInDash"/>
      <w:cols w:space="0" w:num="1"/>
      <w:rtlGutter w:val="0"/>
      <w:docGrid w:type="linesAndChars" w:linePitch="579" w:charSpace="-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trackRevisions w:val="1"/>
  <w:documentProtection w:enforcement="0"/>
  <w:evenAndOddHeaders w:val="1"/>
  <w:drawingGridHorizontalSpacing w:val="158"/>
  <w:drawingGridVerticalSpacing w:val="29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k1M2Y1YTUyNzdkZjVlYjk3MjcyNzBlNmFmYWI3YzEifQ=="/>
  </w:docVars>
  <w:rsids>
    <w:rsidRoot w:val="00000000"/>
    <w:rsid w:val="00B561ED"/>
    <w:rsid w:val="03123DCA"/>
    <w:rsid w:val="04155920"/>
    <w:rsid w:val="04D762E9"/>
    <w:rsid w:val="06EC1453"/>
    <w:rsid w:val="083E37C8"/>
    <w:rsid w:val="088E5CA1"/>
    <w:rsid w:val="0C1C35C4"/>
    <w:rsid w:val="0C2B423C"/>
    <w:rsid w:val="0D3771FD"/>
    <w:rsid w:val="0D49663A"/>
    <w:rsid w:val="0DA10224"/>
    <w:rsid w:val="0E275D3A"/>
    <w:rsid w:val="0E3015A8"/>
    <w:rsid w:val="0E734A4C"/>
    <w:rsid w:val="0E794CFD"/>
    <w:rsid w:val="0F264FE7"/>
    <w:rsid w:val="0FCC1027"/>
    <w:rsid w:val="10B4201D"/>
    <w:rsid w:val="10C500F9"/>
    <w:rsid w:val="11877E6D"/>
    <w:rsid w:val="11D34725"/>
    <w:rsid w:val="12F62DC0"/>
    <w:rsid w:val="143C0CA7"/>
    <w:rsid w:val="1537321C"/>
    <w:rsid w:val="1674512A"/>
    <w:rsid w:val="17960F87"/>
    <w:rsid w:val="17AC7EF2"/>
    <w:rsid w:val="199155F1"/>
    <w:rsid w:val="1B5D4E02"/>
    <w:rsid w:val="1B9B3A6D"/>
    <w:rsid w:val="1BA17641"/>
    <w:rsid w:val="1C365FDC"/>
    <w:rsid w:val="1D7B69ED"/>
    <w:rsid w:val="1EE241F9"/>
    <w:rsid w:val="1F1B770B"/>
    <w:rsid w:val="1F5A6485"/>
    <w:rsid w:val="21827B08"/>
    <w:rsid w:val="21C61C7A"/>
    <w:rsid w:val="21CE68CD"/>
    <w:rsid w:val="250F002D"/>
    <w:rsid w:val="264E0D1A"/>
    <w:rsid w:val="26680038"/>
    <w:rsid w:val="27725347"/>
    <w:rsid w:val="29B01A42"/>
    <w:rsid w:val="2A5C1303"/>
    <w:rsid w:val="2AC62C21"/>
    <w:rsid w:val="2B2A7653"/>
    <w:rsid w:val="2BE34E20"/>
    <w:rsid w:val="2C9C632F"/>
    <w:rsid w:val="2D945258"/>
    <w:rsid w:val="2DB94CBF"/>
    <w:rsid w:val="2E246B28"/>
    <w:rsid w:val="3269502F"/>
    <w:rsid w:val="330C763F"/>
    <w:rsid w:val="34D935DA"/>
    <w:rsid w:val="35086288"/>
    <w:rsid w:val="352008D2"/>
    <w:rsid w:val="35297F5E"/>
    <w:rsid w:val="35F574C8"/>
    <w:rsid w:val="362F3D70"/>
    <w:rsid w:val="366152F0"/>
    <w:rsid w:val="38ED3A6E"/>
    <w:rsid w:val="3B8713FA"/>
    <w:rsid w:val="3B9A7EDD"/>
    <w:rsid w:val="3BD038FF"/>
    <w:rsid w:val="3C814BF9"/>
    <w:rsid w:val="3E330175"/>
    <w:rsid w:val="3FAC6431"/>
    <w:rsid w:val="404C551E"/>
    <w:rsid w:val="44A733D3"/>
    <w:rsid w:val="466461CA"/>
    <w:rsid w:val="47CD4BC8"/>
    <w:rsid w:val="48783B10"/>
    <w:rsid w:val="4A436A3F"/>
    <w:rsid w:val="4B64621B"/>
    <w:rsid w:val="4BD221FD"/>
    <w:rsid w:val="4C1500AB"/>
    <w:rsid w:val="4CF80F08"/>
    <w:rsid w:val="4DBA440F"/>
    <w:rsid w:val="4DDA23BB"/>
    <w:rsid w:val="4DED6593"/>
    <w:rsid w:val="4E710F72"/>
    <w:rsid w:val="4F18319B"/>
    <w:rsid w:val="50460B87"/>
    <w:rsid w:val="51346287"/>
    <w:rsid w:val="53B536AF"/>
    <w:rsid w:val="581B3CFC"/>
    <w:rsid w:val="58C3061C"/>
    <w:rsid w:val="58C757BE"/>
    <w:rsid w:val="5BF412EC"/>
    <w:rsid w:val="5BF60D08"/>
    <w:rsid w:val="5C2C6502"/>
    <w:rsid w:val="5C5D2B35"/>
    <w:rsid w:val="5D0447D5"/>
    <w:rsid w:val="5E080F02"/>
    <w:rsid w:val="5E652175"/>
    <w:rsid w:val="5ED66BCF"/>
    <w:rsid w:val="60A52CFD"/>
    <w:rsid w:val="60CC0C3C"/>
    <w:rsid w:val="61720E31"/>
    <w:rsid w:val="61C95083"/>
    <w:rsid w:val="62744BB2"/>
    <w:rsid w:val="633640E0"/>
    <w:rsid w:val="640B731B"/>
    <w:rsid w:val="686D5EAE"/>
    <w:rsid w:val="6B525C5A"/>
    <w:rsid w:val="6BA70849"/>
    <w:rsid w:val="6BB72911"/>
    <w:rsid w:val="6C0172C9"/>
    <w:rsid w:val="6C4F4863"/>
    <w:rsid w:val="6CE8644B"/>
    <w:rsid w:val="6CEB5F3B"/>
    <w:rsid w:val="6DAA73FE"/>
    <w:rsid w:val="6E663ACB"/>
    <w:rsid w:val="6EF816EB"/>
    <w:rsid w:val="6FB40867"/>
    <w:rsid w:val="700417EE"/>
    <w:rsid w:val="711F0AFD"/>
    <w:rsid w:val="71D76A8E"/>
    <w:rsid w:val="73DD4830"/>
    <w:rsid w:val="747405C4"/>
    <w:rsid w:val="74B310ED"/>
    <w:rsid w:val="7824180C"/>
    <w:rsid w:val="7973709D"/>
    <w:rsid w:val="79DC10E6"/>
    <w:rsid w:val="7A1A1C0E"/>
    <w:rsid w:val="7A4A24F3"/>
    <w:rsid w:val="7B6A58D0"/>
    <w:rsid w:val="7C7B2E38"/>
    <w:rsid w:val="7C8B2778"/>
    <w:rsid w:val="7CA11444"/>
    <w:rsid w:val="7CC3658D"/>
    <w:rsid w:val="7CDD764F"/>
    <w:rsid w:val="7E501061"/>
    <w:rsid w:val="7E5C76B6"/>
    <w:rsid w:val="7ED92098"/>
    <w:rsid w:val="7EFB200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Times New Roman" w:hAnsi="Times New Roman" w:eastAsia="仿宋_GB2312" w:cs="Arial"/>
      <w:snapToGrid w:val="0"/>
      <w:color w:val="000000"/>
      <w:kern w:val="0"/>
      <w:sz w:val="32"/>
      <w:szCs w:val="32"/>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semiHidden/>
    <w:qFormat/>
    <w:uiPriority w:val="0"/>
    <w:rPr>
      <w:rFonts w:ascii="微软雅黑" w:hAnsi="微软雅黑" w:eastAsia="微软雅黑" w:cs="微软雅黑"/>
      <w:sz w:val="29"/>
      <w:szCs w:val="29"/>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character" w:styleId="10">
    <w:name w:val="Strong"/>
    <w:basedOn w:val="9"/>
    <w:qFormat/>
    <w:uiPriority w:val="0"/>
    <w:rPr>
      <w:b/>
    </w:rPr>
  </w:style>
  <w:style w:type="character" w:styleId="11">
    <w:name w:val="Hyperlink"/>
    <w:basedOn w:val="9"/>
    <w:qFormat/>
    <w:uiPriority w:val="0"/>
    <w:rPr>
      <w:color w:val="0000FF"/>
      <w:u w:val="single"/>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微软雅黑" w:hAnsi="微软雅黑" w:eastAsia="微软雅黑" w:cs="微软雅黑"/>
      <w:sz w:val="26"/>
      <w:szCs w:val="26"/>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2008-01-01T23:20:00Z</dcterms:created>
  <dc:creator>作者</dc:creator>
  <cp:keywords>关键字</cp:keywords>
  <cp:lastModifiedBy>黄汉周</cp:lastModifiedBy>
  <cp:lastPrinted>2023-12-26T03:23:00Z</cp:lastPrinted>
  <dcterms:modified xsi:type="dcterms:W3CDTF">2023-12-29T02:25:06Z</dcterms:modified>
  <dc:subject>科目</dc:subject>
  <dc:title>标题</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2023-12-11T09:08:50Z</vt:filetime>
  </property>
  <property fmtid="{D5CDD505-2E9C-101B-9397-08002B2CF9AE}" pid="4" name="KSOProductBuildVer">
    <vt:lpwstr>2052-12.1.0.15712</vt:lpwstr>
  </property>
  <property fmtid="{D5CDD505-2E9C-101B-9397-08002B2CF9AE}" pid="5" name="ICV">
    <vt:lpwstr>FAEA579F507344DB8557BCCD4B62D42C_13</vt:lpwstr>
  </property>
</Properties>
</file>