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2023年个人述职报告</w:t>
      </w:r>
    </w:p>
    <w:p>
      <w:pPr>
        <w:spacing w:line="560" w:lineRule="exact"/>
        <w:jc w:val="center"/>
        <w:rPr>
          <w:rFonts w:hint="eastAsia" w:ascii="楷体" w:hAnsi="楷体" w:eastAsia="楷体_GB2312"/>
          <w:sz w:val="32"/>
          <w:szCs w:val="32"/>
          <w:lang w:eastAsia="zh-CN"/>
        </w:rPr>
      </w:pPr>
      <w:r>
        <w:rPr>
          <w:rFonts w:hint="eastAsia" w:ascii="楷体_GB2312" w:hAnsi="楷体" w:eastAsia="楷体_GB2312"/>
          <w:sz w:val="32"/>
          <w:szCs w:val="32"/>
          <w:lang w:eastAsia="zh-CN"/>
        </w:rPr>
        <w:t>（</w:t>
      </w:r>
      <w:r>
        <w:rPr>
          <w:rFonts w:hint="eastAsia" w:ascii="楷体_GB2312" w:hAnsi="楷体" w:eastAsia="楷体_GB2312"/>
          <w:sz w:val="32"/>
          <w:szCs w:val="32"/>
        </w:rPr>
        <w:t>科研处（学科建设办公室） 处长 李雯</w:t>
      </w:r>
      <w:r>
        <w:rPr>
          <w:rFonts w:hint="eastAsia" w:ascii="楷体_GB2312" w:hAnsi="楷体" w:eastAsia="楷体_GB2312"/>
          <w:sz w:val="32"/>
          <w:szCs w:val="32"/>
          <w:lang w:eastAsia="zh-CN"/>
        </w:rPr>
        <w:t>）</w:t>
      </w:r>
      <w:bookmarkStart w:id="0" w:name="_GoBack"/>
      <w:bookmarkEnd w:id="0"/>
    </w:p>
    <w:p>
      <w:pPr>
        <w:spacing w:line="560" w:lineRule="exact"/>
        <w:jc w:val="center"/>
        <w:rPr>
          <w:rFonts w:ascii="楷体" w:hAnsi="楷体" w:eastAsia="楷体"/>
          <w:sz w:val="32"/>
          <w:szCs w:val="32"/>
        </w:rPr>
      </w:pPr>
    </w:p>
    <w:p>
      <w:pPr>
        <w:numPr>
          <w:ilvl w:val="0"/>
          <w:numId w:val="1"/>
        </w:numPr>
        <w:spacing w:line="560" w:lineRule="exact"/>
        <w:jc w:val="left"/>
        <w:rPr>
          <w:rFonts w:ascii="黑体" w:hAnsi="黑体" w:eastAsia="黑体"/>
          <w:sz w:val="32"/>
          <w:szCs w:val="32"/>
        </w:rPr>
      </w:pPr>
      <w:r>
        <w:rPr>
          <w:rFonts w:hint="eastAsia" w:ascii="黑体" w:hAnsi="黑体" w:eastAsia="黑体"/>
          <w:sz w:val="32"/>
          <w:szCs w:val="32"/>
        </w:rPr>
        <w:t>述德</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（一）持续加强自身政治思想建设和理论水平提升</w:t>
      </w:r>
    </w:p>
    <w:p>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按照学院党委整体部署，深入</w:t>
      </w:r>
      <w:r>
        <w:rPr>
          <w:rFonts w:hint="eastAsia" w:eastAsia="仿宋_GB2312"/>
          <w:kern w:val="0"/>
          <w:sz w:val="32"/>
          <w:szCs w:val="32"/>
        </w:rPr>
        <w:t>学习贯彻习近平新时代中国特色社会主义思想、习近平文化思想、习近平总书记对北京重要讲话精神，贯彻落实习近平总书记重要批示指示精神，</w:t>
      </w:r>
      <w:r>
        <w:rPr>
          <w:rFonts w:hint="eastAsia" w:ascii="仿宋" w:hAnsi="仿宋" w:eastAsia="仿宋"/>
          <w:sz w:val="32"/>
          <w:szCs w:val="32"/>
        </w:rPr>
        <w:t>以求真务实作风积极推进实践落实。</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（二） 始终重视自身师德修养和师风建设</w:t>
      </w:r>
    </w:p>
    <w:p>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在思想认识上始终保持坚定政治方向和大局意识，在教学工作中始终坚守立德树人根本任务和社会主义核心价值观。在学术研究中自觉恪守学术规范和道德，在部门管理中严格遵守组织纪律和工作要求。</w:t>
      </w:r>
    </w:p>
    <w:p>
      <w:pPr>
        <w:spacing w:line="560" w:lineRule="exact"/>
        <w:ind w:firstLine="643" w:firstLineChars="200"/>
        <w:rPr>
          <w:rFonts w:ascii="仿宋" w:hAnsi="仿宋" w:eastAsia="仿宋"/>
          <w:b/>
          <w:sz w:val="32"/>
          <w:szCs w:val="32"/>
        </w:rPr>
      </w:pPr>
      <w:r>
        <w:rPr>
          <w:rFonts w:hint="eastAsia" w:ascii="仿宋" w:hAnsi="仿宋" w:eastAsia="仿宋"/>
          <w:b/>
          <w:sz w:val="32"/>
          <w:szCs w:val="32"/>
        </w:rPr>
        <w:t>（三）扎实推进部门风险防控工作</w:t>
      </w:r>
    </w:p>
    <w:p>
      <w:pPr>
        <w:spacing w:line="560" w:lineRule="exact"/>
        <w:ind w:firstLine="640" w:firstLineChars="200"/>
        <w:rPr>
          <w:rFonts w:ascii="仿宋" w:hAnsi="仿宋" w:eastAsia="仿宋"/>
          <w:sz w:val="32"/>
          <w:szCs w:val="32"/>
        </w:rPr>
      </w:pPr>
      <w:r>
        <w:rPr>
          <w:rFonts w:eastAsia="仿宋_GB2312"/>
          <w:sz w:val="32"/>
          <w:szCs w:val="32"/>
        </w:rPr>
        <w:t>贯彻新发展理念、</w:t>
      </w:r>
      <w:r>
        <w:rPr>
          <w:rFonts w:hint="eastAsia" w:eastAsia="仿宋_GB2312"/>
          <w:sz w:val="32"/>
          <w:szCs w:val="32"/>
        </w:rPr>
        <w:t>融入</w:t>
      </w:r>
      <w:r>
        <w:rPr>
          <w:rFonts w:eastAsia="仿宋_GB2312"/>
          <w:sz w:val="32"/>
          <w:szCs w:val="32"/>
        </w:rPr>
        <w:t>和服务新发展格局，</w:t>
      </w:r>
      <w:r>
        <w:rPr>
          <w:rFonts w:hint="eastAsia" w:ascii="仿宋" w:hAnsi="仿宋" w:eastAsia="仿宋"/>
          <w:sz w:val="32"/>
          <w:szCs w:val="32"/>
        </w:rPr>
        <w:t>扎实推进的意识形态风险防范，积极践行用学术讲政治，细致落实部门内控手册，在各项工作实践中防范风险。</w:t>
      </w:r>
    </w:p>
    <w:p>
      <w:pPr>
        <w:spacing w:line="560" w:lineRule="exact"/>
        <w:ind w:firstLine="640" w:firstLineChars="200"/>
        <w:jc w:val="left"/>
        <w:rPr>
          <w:rFonts w:ascii="黑体" w:hAnsi="黑体" w:eastAsia="黑体"/>
          <w:sz w:val="32"/>
          <w:szCs w:val="32"/>
        </w:rPr>
      </w:pPr>
      <w:r>
        <w:rPr>
          <w:rFonts w:ascii="黑体" w:hAnsi="黑体" w:eastAsia="黑体"/>
          <w:sz w:val="32"/>
          <w:szCs w:val="32"/>
        </w:rPr>
        <w:t xml:space="preserve"> </w:t>
      </w:r>
      <w:r>
        <w:rPr>
          <w:rFonts w:hint="eastAsia" w:ascii="黑体" w:hAnsi="黑体" w:eastAsia="黑体"/>
          <w:sz w:val="32"/>
          <w:szCs w:val="32"/>
        </w:rPr>
        <w:t>二、述职</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（一）年度重点任务完成情况</w:t>
      </w:r>
    </w:p>
    <w:p>
      <w:pPr>
        <w:spacing w:line="560" w:lineRule="exact"/>
        <w:ind w:firstLine="643" w:firstLineChars="200"/>
        <w:jc w:val="left"/>
        <w:rPr>
          <w:rFonts w:ascii="仿宋_GB2312" w:eastAsia="仿宋_GB2312"/>
          <w:b/>
          <w:sz w:val="32"/>
          <w:szCs w:val="30"/>
        </w:rPr>
      </w:pPr>
      <w:r>
        <w:rPr>
          <w:rFonts w:hint="eastAsia" w:ascii="仿宋_GB2312" w:eastAsia="仿宋_GB2312"/>
          <w:b/>
          <w:sz w:val="32"/>
          <w:szCs w:val="30"/>
        </w:rPr>
        <w:t>1</w:t>
      </w:r>
      <w:r>
        <w:rPr>
          <w:rFonts w:ascii="仿宋_GB2312" w:eastAsia="仿宋_GB2312"/>
          <w:b/>
          <w:sz w:val="32"/>
          <w:szCs w:val="30"/>
        </w:rPr>
        <w:t xml:space="preserve">. </w:t>
      </w:r>
      <w:r>
        <w:rPr>
          <w:rFonts w:hint="eastAsia" w:ascii="仿宋_GB2312" w:eastAsia="仿宋_GB2312"/>
          <w:b/>
          <w:sz w:val="32"/>
          <w:szCs w:val="30"/>
        </w:rPr>
        <w:t>科学设计和有序组织主题教育三个系列调研</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一是北京知名高校调研。2</w:t>
      </w:r>
      <w:r>
        <w:rPr>
          <w:rFonts w:ascii="仿宋_GB2312" w:eastAsia="仿宋_GB2312"/>
          <w:sz w:val="32"/>
          <w:szCs w:val="30"/>
        </w:rPr>
        <w:t>023</w:t>
      </w:r>
      <w:r>
        <w:rPr>
          <w:rFonts w:hint="eastAsia" w:ascii="仿宋_GB2312" w:eastAsia="仿宋_GB2312"/>
          <w:sz w:val="32"/>
          <w:szCs w:val="30"/>
        </w:rPr>
        <w:t>年5</w:t>
      </w:r>
      <w:r>
        <w:rPr>
          <w:rFonts w:ascii="仿宋_GB2312" w:eastAsia="仿宋_GB2312"/>
          <w:sz w:val="32"/>
          <w:szCs w:val="30"/>
        </w:rPr>
        <w:t>-6</w:t>
      </w:r>
      <w:r>
        <w:rPr>
          <w:rFonts w:hint="eastAsia" w:ascii="仿宋_GB2312" w:eastAsia="仿宋_GB2312"/>
          <w:sz w:val="32"/>
          <w:szCs w:val="30"/>
        </w:rPr>
        <w:t>月，开展文献研究，科学设计调研方案，前往首都师范大学教师教育学院、中国人民大学北京高校思想政治理论课高精尖创新中心、清华大学教育研究院、北京师范大学教育学部等四所高校开展“有组织科研促进高质量发展”系列调研，撰写专业调研报告。</w:t>
      </w:r>
    </w:p>
    <w:p>
      <w:pPr>
        <w:spacing w:line="560" w:lineRule="exact"/>
        <w:ind w:firstLine="640" w:firstLineChars="200"/>
        <w:rPr>
          <w:rFonts w:ascii="仿宋_GB2312" w:eastAsia="仿宋_GB2312"/>
          <w:sz w:val="32"/>
          <w:szCs w:val="30"/>
        </w:rPr>
      </w:pPr>
      <w:r>
        <w:rPr>
          <w:rFonts w:hint="eastAsia" w:ascii="仿宋_GB2312" w:eastAsia="仿宋_GB2312"/>
          <w:sz w:val="32"/>
          <w:szCs w:val="30"/>
        </w:rPr>
        <w:t>二是上海调研。11月15日至17日，赴上海拜访上海市杨浦高级中学名誉校长于漪先生，前往联合国教科文组织教师教育中心调研，并专访中心主任张民选教授。</w:t>
      </w:r>
    </w:p>
    <w:p>
      <w:pPr>
        <w:spacing w:line="560" w:lineRule="exact"/>
        <w:ind w:firstLine="640" w:firstLineChars="200"/>
        <w:rPr>
          <w:rFonts w:ascii="仿宋_GB2312" w:eastAsia="仿宋_GB2312"/>
          <w:sz w:val="32"/>
          <w:szCs w:val="30"/>
        </w:rPr>
      </w:pPr>
      <w:r>
        <w:rPr>
          <w:rFonts w:hint="eastAsia" w:ascii="仿宋_GB2312" w:eastAsia="仿宋_GB2312"/>
          <w:sz w:val="32"/>
          <w:szCs w:val="30"/>
        </w:rPr>
        <w:t>三是中小学办学实践调研。</w:t>
      </w:r>
      <w:r>
        <w:rPr>
          <w:rFonts w:ascii="仿宋_GB2312" w:eastAsia="仿宋_GB2312"/>
          <w:sz w:val="32"/>
          <w:szCs w:val="30"/>
        </w:rPr>
        <w:t xml:space="preserve"> </w:t>
      </w:r>
      <w:r>
        <w:rPr>
          <w:rFonts w:hint="eastAsia" w:ascii="仿宋_GB2312" w:eastAsia="仿宋_GB2312"/>
          <w:sz w:val="32"/>
          <w:szCs w:val="30"/>
        </w:rPr>
        <w:t>2</w:t>
      </w:r>
      <w:r>
        <w:rPr>
          <w:rFonts w:ascii="仿宋_GB2312" w:eastAsia="仿宋_GB2312"/>
          <w:sz w:val="32"/>
          <w:szCs w:val="30"/>
        </w:rPr>
        <w:t>023</w:t>
      </w:r>
      <w:r>
        <w:rPr>
          <w:rFonts w:hint="eastAsia" w:ascii="仿宋_GB2312" w:eastAsia="仿宋_GB2312"/>
          <w:sz w:val="32"/>
          <w:szCs w:val="30"/>
        </w:rPr>
        <w:t>年3月，前往北京十一学校九渡河小学、密云区不老屯中学等开展“向鲜活的教育实践学习”系列主题调研。</w:t>
      </w:r>
      <w:r>
        <w:rPr>
          <w:rFonts w:ascii="仿宋_GB2312" w:eastAsia="仿宋_GB2312"/>
          <w:sz w:val="32"/>
          <w:szCs w:val="30"/>
        </w:rPr>
        <w:t xml:space="preserve"> </w:t>
      </w:r>
    </w:p>
    <w:p>
      <w:pPr>
        <w:spacing w:line="560" w:lineRule="exact"/>
        <w:ind w:firstLine="643" w:firstLineChars="200"/>
        <w:jc w:val="left"/>
        <w:rPr>
          <w:rFonts w:ascii="仿宋_GB2312" w:eastAsia="仿宋_GB2312"/>
          <w:b/>
          <w:sz w:val="32"/>
          <w:szCs w:val="30"/>
        </w:rPr>
      </w:pPr>
      <w:r>
        <w:rPr>
          <w:rFonts w:ascii="仿宋_GB2312" w:eastAsia="仿宋_GB2312"/>
          <w:b/>
          <w:sz w:val="32"/>
          <w:szCs w:val="30"/>
        </w:rPr>
        <w:t>2</w:t>
      </w:r>
      <w:r>
        <w:rPr>
          <w:rFonts w:hint="eastAsia" w:ascii="仿宋_GB2312" w:eastAsia="仿宋_GB2312"/>
          <w:b/>
          <w:sz w:val="32"/>
          <w:szCs w:val="30"/>
        </w:rPr>
        <w:t>. 精心筹备和成功组织建院7</w:t>
      </w:r>
      <w:r>
        <w:rPr>
          <w:rFonts w:ascii="仿宋_GB2312" w:eastAsia="仿宋_GB2312"/>
          <w:b/>
          <w:sz w:val="32"/>
          <w:szCs w:val="30"/>
        </w:rPr>
        <w:t>0</w:t>
      </w:r>
      <w:r>
        <w:rPr>
          <w:rFonts w:hint="eastAsia" w:ascii="仿宋_GB2312" w:eastAsia="仿宋_GB2312"/>
          <w:b/>
          <w:sz w:val="32"/>
          <w:szCs w:val="30"/>
        </w:rPr>
        <w:t>周年系列学术活动</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严格按照院庆工作要求和节奏，系统梳理和深入总结建院7</w:t>
      </w:r>
      <w:r>
        <w:rPr>
          <w:rFonts w:ascii="仿宋_GB2312" w:eastAsia="仿宋_GB2312"/>
          <w:sz w:val="32"/>
          <w:szCs w:val="30"/>
        </w:rPr>
        <w:t>0</w:t>
      </w:r>
      <w:r>
        <w:rPr>
          <w:rFonts w:hint="eastAsia" w:ascii="仿宋_GB2312" w:eastAsia="仿宋_GB2312"/>
          <w:sz w:val="32"/>
          <w:szCs w:val="30"/>
        </w:rPr>
        <w:t>周年十年科研发展。统筹推进“面向中国式现代化的高质量教师学习”为主题的第三届教师学习与专业发展国际研讨会的内容设计、场地安排、嘉宾邀请、通知发布、论文征集、材料准备等各项筹备工作。成功组织主论坛、分论坛和学校参观考察及专题工作坊三个版块日程，国内外教师教育领域的专家学者、中小学校长教师四百余人现场参会，线上参会近万人次。人民网、《光明日报》、学习强国、《中国教师报》等国家媒体进行了报道。</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举办两场“C刊”主编进学院学术讲座，组织三期“先锋”青年博士讲座，通过学院公微分别推送了四位教师的课题研究成果，编写三期《科研快报》，计6万余字。</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首次组团参加第六届中国教育创新成果公益博览会，展示学院聚焦现实问题解决、具有鲜明特色的科研成果。</w:t>
      </w:r>
    </w:p>
    <w:p>
      <w:pPr>
        <w:spacing w:line="560" w:lineRule="exact"/>
        <w:ind w:firstLine="643" w:firstLineChars="200"/>
        <w:jc w:val="left"/>
        <w:rPr>
          <w:rFonts w:ascii="仿宋_GB2312" w:eastAsia="仿宋_GB2312"/>
          <w:b/>
          <w:sz w:val="32"/>
          <w:szCs w:val="30"/>
        </w:rPr>
      </w:pPr>
      <w:r>
        <w:rPr>
          <w:rFonts w:ascii="仿宋_GB2312" w:eastAsia="仿宋_GB2312"/>
          <w:b/>
          <w:sz w:val="32"/>
          <w:szCs w:val="30"/>
        </w:rPr>
        <w:t>3</w:t>
      </w:r>
      <w:r>
        <w:rPr>
          <w:rFonts w:hint="eastAsia" w:ascii="仿宋_GB2312" w:eastAsia="仿宋_GB2312"/>
          <w:b/>
          <w:sz w:val="32"/>
          <w:szCs w:val="30"/>
        </w:rPr>
        <w:t>.系统谋划和持续推进学科建设工作</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正式启动和持续推进“十四五”新一轮学科创新平台建设。2</w:t>
      </w:r>
      <w:r>
        <w:rPr>
          <w:rFonts w:ascii="仿宋_GB2312" w:eastAsia="仿宋_GB2312"/>
          <w:sz w:val="32"/>
          <w:szCs w:val="30"/>
        </w:rPr>
        <w:t>023</w:t>
      </w:r>
      <w:r>
        <w:rPr>
          <w:rFonts w:hint="eastAsia" w:ascii="仿宋_GB2312" w:eastAsia="仿宋_GB2312"/>
          <w:sz w:val="32"/>
          <w:szCs w:val="30"/>
        </w:rPr>
        <w:t>年2</w:t>
      </w:r>
      <w:r>
        <w:rPr>
          <w:rFonts w:ascii="仿宋_GB2312" w:eastAsia="仿宋_GB2312"/>
          <w:sz w:val="32"/>
          <w:szCs w:val="30"/>
        </w:rPr>
        <w:t>-3</w:t>
      </w:r>
      <w:r>
        <w:rPr>
          <w:rFonts w:hint="eastAsia" w:ascii="仿宋_GB2312" w:eastAsia="仿宋_GB2312"/>
          <w:sz w:val="32"/>
          <w:szCs w:val="30"/>
        </w:rPr>
        <w:t>月，分8场组织召开19个学科创新平台启动会，为学科创新平台建设实践奠定良好开端。2</w:t>
      </w:r>
      <w:r>
        <w:rPr>
          <w:rFonts w:ascii="仿宋_GB2312" w:eastAsia="仿宋_GB2312"/>
          <w:sz w:val="32"/>
          <w:szCs w:val="30"/>
        </w:rPr>
        <w:t>023</w:t>
      </w:r>
      <w:r>
        <w:rPr>
          <w:rFonts w:hint="eastAsia" w:ascii="仿宋_GB2312" w:eastAsia="仿宋_GB2312"/>
          <w:sz w:val="32"/>
          <w:szCs w:val="30"/>
        </w:rPr>
        <w:t>年11-12月，联合二级学院组织召开“学生发展学”“学科教育学”“教师教育学”“教育管理学”四大主干学科系列专题研讨会，总结交流实践经验和阶段成果，分析研讨核心问题和发展方向，积极探索主干学科之下各学科创新平台的整合发展，切实促进学院学科建设的持续深度发展。</w:t>
      </w:r>
    </w:p>
    <w:p>
      <w:pPr>
        <w:spacing w:line="560" w:lineRule="exact"/>
        <w:ind w:firstLine="643" w:firstLineChars="200"/>
        <w:jc w:val="left"/>
        <w:rPr>
          <w:rFonts w:ascii="仿宋_GB2312" w:eastAsia="仿宋_GB2312"/>
          <w:b/>
          <w:sz w:val="32"/>
          <w:szCs w:val="30"/>
        </w:rPr>
      </w:pPr>
      <w:r>
        <w:rPr>
          <w:rFonts w:ascii="仿宋_GB2312" w:eastAsia="仿宋_GB2312"/>
          <w:b/>
          <w:sz w:val="32"/>
          <w:szCs w:val="30"/>
        </w:rPr>
        <w:t>4</w:t>
      </w:r>
      <w:r>
        <w:rPr>
          <w:rFonts w:hint="eastAsia" w:ascii="仿宋_GB2312" w:eastAsia="仿宋_GB2312"/>
          <w:b/>
          <w:sz w:val="32"/>
          <w:szCs w:val="30"/>
        </w:rPr>
        <w:t>.切实加强全过程、全流程课题管理</w:t>
      </w:r>
    </w:p>
    <w:p>
      <w:pPr>
        <w:spacing w:line="560" w:lineRule="exact"/>
        <w:ind w:firstLine="640" w:firstLineChars="200"/>
        <w:rPr>
          <w:rFonts w:ascii="仿宋_GB2312" w:eastAsia="仿宋_GB2312"/>
          <w:sz w:val="32"/>
          <w:szCs w:val="30"/>
        </w:rPr>
      </w:pPr>
      <w:r>
        <w:rPr>
          <w:rFonts w:hint="eastAsia" w:ascii="仿宋_GB2312" w:eastAsia="仿宋_GB2312"/>
          <w:sz w:val="32"/>
          <w:szCs w:val="30"/>
        </w:rPr>
        <w:t>有序组织开展各类纵向课题申报工作，持续深入开展个性化指导活动，共申报各类纵向课题4</w:t>
      </w:r>
      <w:r>
        <w:rPr>
          <w:rFonts w:ascii="仿宋_GB2312" w:eastAsia="仿宋_GB2312"/>
          <w:sz w:val="32"/>
          <w:szCs w:val="30"/>
        </w:rPr>
        <w:t>6</w:t>
      </w:r>
      <w:r>
        <w:rPr>
          <w:rFonts w:hint="eastAsia" w:ascii="仿宋_GB2312" w:eastAsia="仿宋_GB2312"/>
          <w:sz w:val="32"/>
          <w:szCs w:val="30"/>
        </w:rPr>
        <w:t>项，获得立项16项。紧紧围绕学科建设科学研制2023年院级课题指南，科学规范组织院级课题在线匿名评审，共立项院级课题36项。</w:t>
      </w:r>
      <w:r>
        <w:rPr>
          <w:rFonts w:ascii="仿宋_GB2312" w:eastAsia="仿宋_GB2312"/>
          <w:sz w:val="32"/>
          <w:szCs w:val="30"/>
        </w:rPr>
        <w:t xml:space="preserve"> </w:t>
      </w:r>
    </w:p>
    <w:p>
      <w:pPr>
        <w:spacing w:line="560" w:lineRule="exact"/>
        <w:ind w:firstLine="640" w:firstLineChars="200"/>
        <w:rPr>
          <w:rFonts w:ascii="仿宋_GB2312" w:eastAsia="仿宋_GB2312"/>
          <w:sz w:val="32"/>
          <w:szCs w:val="30"/>
        </w:rPr>
      </w:pPr>
      <w:r>
        <w:rPr>
          <w:rFonts w:hint="eastAsia" w:ascii="仿宋_GB2312" w:eastAsia="仿宋_GB2312"/>
          <w:sz w:val="32"/>
          <w:szCs w:val="30"/>
        </w:rPr>
        <w:t>专业开展纵向课题和院级重大课题示范性开题论证会，顺利完成</w:t>
      </w:r>
      <w:r>
        <w:rPr>
          <w:rFonts w:ascii="仿宋_GB2312" w:eastAsia="仿宋_GB2312"/>
          <w:sz w:val="32"/>
          <w:szCs w:val="30"/>
        </w:rPr>
        <w:t>18</w:t>
      </w:r>
      <w:r>
        <w:rPr>
          <w:rFonts w:hint="eastAsia" w:ascii="仿宋_GB2312" w:eastAsia="仿宋_GB2312"/>
          <w:sz w:val="32"/>
          <w:szCs w:val="30"/>
        </w:rPr>
        <w:t>项纵向课题中期检查工作，规范组织4项课题中期汇报交流，有效推进各类课题结题工作。12项纵向课题顺利结题，如期结题率和结题优良率显著增加。</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以课题研究为切入点持续做好学院附校支持工作，持续推进附校在研院级课题的全过程管理和专业化指导。</w:t>
      </w:r>
    </w:p>
    <w:p>
      <w:pPr>
        <w:spacing w:line="560" w:lineRule="exact"/>
        <w:ind w:firstLine="643" w:firstLineChars="200"/>
        <w:jc w:val="left"/>
        <w:rPr>
          <w:rFonts w:ascii="仿宋_GB2312" w:eastAsia="仿宋_GB2312"/>
          <w:b/>
          <w:sz w:val="32"/>
          <w:szCs w:val="30"/>
        </w:rPr>
      </w:pPr>
      <w:r>
        <w:rPr>
          <w:rFonts w:hint="eastAsia" w:ascii="仿宋_GB2312" w:eastAsia="仿宋_GB2312"/>
          <w:b/>
          <w:sz w:val="32"/>
          <w:szCs w:val="30"/>
        </w:rPr>
        <w:t>5</w:t>
      </w:r>
      <w:r>
        <w:rPr>
          <w:rFonts w:ascii="仿宋_GB2312" w:eastAsia="仿宋_GB2312"/>
          <w:b/>
          <w:sz w:val="32"/>
          <w:szCs w:val="30"/>
        </w:rPr>
        <w:t xml:space="preserve">. </w:t>
      </w:r>
      <w:r>
        <w:rPr>
          <w:rFonts w:hint="eastAsia" w:ascii="仿宋_GB2312" w:eastAsia="仿宋_GB2312"/>
          <w:b/>
          <w:sz w:val="32"/>
          <w:szCs w:val="30"/>
        </w:rPr>
        <w:t>不断优化科研管理激发科研工作活力</w:t>
      </w:r>
    </w:p>
    <w:p>
      <w:pPr>
        <w:spacing w:line="560" w:lineRule="exact"/>
        <w:ind w:firstLine="640" w:firstLineChars="200"/>
        <w:rPr>
          <w:rFonts w:ascii="仿宋_GB2312" w:eastAsia="仿宋_GB2312"/>
          <w:sz w:val="32"/>
          <w:szCs w:val="30"/>
        </w:rPr>
      </w:pPr>
      <w:r>
        <w:rPr>
          <w:rFonts w:hint="eastAsia" w:ascii="仿宋_GB2312" w:eastAsia="仿宋_GB2312"/>
          <w:sz w:val="32"/>
          <w:szCs w:val="30"/>
        </w:rPr>
        <w:t>科学谋划年度工作要点和学期工作安排。春季学期开学初，以“有组织的科研助力学院高质量发展”为主题，召开学年和学期科研工作部署会，秋季学期开学初，召开学期科研工作调研座谈会。</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完成北京市第十七届优秀哲学社会科学成果评选申报工作；完成学院2021-2022优秀科研成果评选，评审推荐一等奖5项，二等奖8项，三等奖12项，共计25项成果。</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全力推进和通过教育科研创新服务平台建设项目的申报评审，及时和规范开展后续筹备工作。</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充分发挥学术委员会作用，春季学期末组织召开第八届学术委员会第七次工作会议，秋季学期末筹备第九届学术委员会换届会议并组织召开换届大会。</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（二）制度执行情况</w:t>
      </w:r>
    </w:p>
    <w:p>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认真学习、深入理解和严格贯彻国家、北京市以及学院各项制度文件，不断提升从制度上思考把握问题、运用制度谋事干事、在制度轨道上推进各项事业的能力，严格落实各项制度规范执行。</w:t>
      </w:r>
      <w:r>
        <w:rPr>
          <w:rFonts w:ascii="仿宋" w:hAnsi="仿宋" w:eastAsia="仿宋"/>
          <w:sz w:val="32"/>
          <w:szCs w:val="32"/>
        </w:rPr>
        <w:t xml:space="preserve"> </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（三）其他工作完成情况</w:t>
      </w:r>
    </w:p>
    <w:p>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作为教学岗的教授，担任教育部名校长领航项目、北京市中小学卓越校长培养项目、新时代名校长发展工程项目学术导师，承担学院培训项目相关课程，圆满完成教学任务。设计和组织学院民盟支部帮扶河北广宗公益培训，被写入民盟中央年度工作报告。作为负责人之一承担民盟北京市委主委课题，撰写研究报告，报告核心内容被确定为民盟北京市委在今年政协北京市十四届二次大会的发言。公开发表</w:t>
      </w:r>
      <w:r>
        <w:rPr>
          <w:rFonts w:ascii="仿宋" w:hAnsi="仿宋" w:eastAsia="仿宋"/>
          <w:sz w:val="32"/>
          <w:szCs w:val="32"/>
        </w:rPr>
        <w:t>论文</w:t>
      </w:r>
      <w:r>
        <w:rPr>
          <w:rFonts w:hint="eastAsia" w:ascii="仿宋" w:hAnsi="仿宋" w:eastAsia="仿宋"/>
          <w:sz w:val="32"/>
          <w:szCs w:val="32"/>
        </w:rPr>
        <w:t>1篇、市级决策内参论文2篇，人大复印资料全文转载1篇，出版主编著作2部、副主编著作1部，向教育部基础教育司提交专题调研报告</w:t>
      </w:r>
      <w:r>
        <w:rPr>
          <w:rFonts w:ascii="仿宋" w:hAnsi="仿宋" w:eastAsia="仿宋"/>
          <w:sz w:val="32"/>
          <w:szCs w:val="32"/>
        </w:rPr>
        <w:t>2</w:t>
      </w:r>
      <w:r>
        <w:rPr>
          <w:rFonts w:hint="eastAsia" w:ascii="仿宋" w:hAnsi="仿宋" w:eastAsia="仿宋"/>
          <w:sz w:val="32"/>
          <w:szCs w:val="32"/>
        </w:rPr>
        <w:t>篇。</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在学术和社会兼职方面，主持完成教育部基础教育教指委安全教育专委会、中国教育学会中小学安全教育与管理专委会、民盟北京市基础教育委员会、民盟西城区基础教育委员会各项工作；担任西城区政协委员，提交政协提案1份。</w:t>
      </w:r>
      <w:r>
        <w:rPr>
          <w:rFonts w:ascii="仿宋" w:hAnsi="仿宋" w:eastAsia="仿宋"/>
          <w:sz w:val="32"/>
          <w:szCs w:val="32"/>
        </w:rPr>
        <w:t xml:space="preserve"> </w:t>
      </w:r>
    </w:p>
    <w:p>
      <w:pPr>
        <w:spacing w:line="560" w:lineRule="exact"/>
        <w:ind w:firstLine="640" w:firstLineChars="200"/>
        <w:jc w:val="left"/>
        <w:rPr>
          <w:rFonts w:ascii="黑体" w:hAnsi="黑体" w:eastAsia="黑体"/>
          <w:sz w:val="32"/>
          <w:szCs w:val="32"/>
        </w:rPr>
      </w:pPr>
      <w:r>
        <w:rPr>
          <w:rFonts w:hint="eastAsia" w:ascii="黑体" w:hAnsi="黑体" w:eastAsia="黑体"/>
          <w:sz w:val="32"/>
          <w:szCs w:val="32"/>
        </w:rPr>
        <w:t>三、述廉</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（一）严格严谨落实全面从严治党主体责任</w:t>
      </w:r>
    </w:p>
    <w:p>
      <w:pPr>
        <w:spacing w:line="560" w:lineRule="exact"/>
        <w:ind w:firstLine="640" w:firstLineChars="200"/>
        <w:rPr>
          <w:rFonts w:ascii="仿宋" w:hAnsi="仿宋" w:eastAsia="仿宋"/>
          <w:sz w:val="32"/>
          <w:szCs w:val="32"/>
        </w:rPr>
      </w:pPr>
      <w:r>
        <w:rPr>
          <w:rFonts w:eastAsia="仿宋_GB2312"/>
          <w:sz w:val="32"/>
          <w:szCs w:val="32"/>
        </w:rPr>
        <w:t>贯彻新发展理念、</w:t>
      </w:r>
      <w:r>
        <w:rPr>
          <w:rFonts w:hint="eastAsia" w:eastAsia="仿宋_GB2312"/>
          <w:sz w:val="32"/>
          <w:szCs w:val="32"/>
        </w:rPr>
        <w:t>融入</w:t>
      </w:r>
      <w:r>
        <w:rPr>
          <w:rFonts w:eastAsia="仿宋_GB2312"/>
          <w:sz w:val="32"/>
          <w:szCs w:val="32"/>
        </w:rPr>
        <w:t>和服务新发展格局，</w:t>
      </w:r>
      <w:r>
        <w:rPr>
          <w:rFonts w:hint="eastAsia" w:ascii="仿宋" w:hAnsi="仿宋" w:eastAsia="仿宋"/>
          <w:sz w:val="32"/>
          <w:szCs w:val="32"/>
        </w:rPr>
        <w:t>坚持思想从严、作风从严和执纪从严，扎实履行</w:t>
      </w:r>
      <w:r>
        <w:rPr>
          <w:rFonts w:eastAsia="仿宋_GB2312"/>
          <w:sz w:val="32"/>
          <w:szCs w:val="32"/>
        </w:rPr>
        <w:t>全面从严治党主体责任、党风廉政建设“一岗双责”政治责任</w:t>
      </w:r>
      <w:r>
        <w:rPr>
          <w:rFonts w:hint="eastAsia" w:eastAsia="仿宋_GB2312"/>
          <w:sz w:val="32"/>
          <w:szCs w:val="32"/>
        </w:rPr>
        <w:t>，</w:t>
      </w:r>
      <w:r>
        <w:rPr>
          <w:rFonts w:hint="eastAsia" w:ascii="仿宋" w:hAnsi="仿宋" w:eastAsia="仿宋"/>
          <w:sz w:val="32"/>
          <w:szCs w:val="32"/>
        </w:rPr>
        <w:t>严明政治纪律和政治规矩，做到有令必行、有禁必止。</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（二）扎实务实开展党风廉政建设</w:t>
      </w:r>
    </w:p>
    <w:p>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扎实开展主题教育和二十大精神学习，扎实落实学院党风廉政建设要求和部署，扎实落实部门风险防控。在社会组织兼职没有收取报酬和报销费用。</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（三）深入深刻贯彻民主集中制</w:t>
      </w:r>
    </w:p>
    <w:p>
      <w:pPr>
        <w:overflowPunct w:val="0"/>
        <w:spacing w:line="560" w:lineRule="exact"/>
        <w:ind w:firstLine="640" w:firstLineChars="200"/>
        <w:rPr>
          <w:rFonts w:ascii="仿宋" w:hAnsi="仿宋" w:eastAsia="仿宋"/>
          <w:sz w:val="32"/>
          <w:szCs w:val="32"/>
        </w:rPr>
      </w:pPr>
      <w:r>
        <w:rPr>
          <w:rFonts w:hint="eastAsia" w:ascii="仿宋" w:hAnsi="仿宋" w:eastAsia="仿宋"/>
          <w:sz w:val="32"/>
          <w:szCs w:val="32"/>
        </w:rPr>
        <w:t>坚持每周部门例会制度，完善议事和决策程序，重大事项提交学术委员会讨论和面向二级部门征求意见。</w:t>
      </w:r>
    </w:p>
    <w:p>
      <w:pPr>
        <w:spacing w:line="560" w:lineRule="exact"/>
        <w:ind w:firstLine="640" w:firstLineChars="200"/>
        <w:jc w:val="left"/>
        <w:rPr>
          <w:rFonts w:eastAsia="黑体"/>
          <w:sz w:val="32"/>
          <w:szCs w:val="32"/>
        </w:rPr>
      </w:pPr>
      <w:r>
        <w:rPr>
          <w:rFonts w:hint="eastAsia" w:eastAsia="黑体"/>
          <w:sz w:val="32"/>
          <w:szCs w:val="32"/>
        </w:rPr>
        <w:t>四</w:t>
      </w:r>
      <w:r>
        <w:rPr>
          <w:rFonts w:eastAsia="黑体"/>
          <w:sz w:val="32"/>
          <w:szCs w:val="32"/>
        </w:rPr>
        <w:t>、存在的问题和不足</w:t>
      </w:r>
    </w:p>
    <w:p>
      <w:pPr>
        <w:spacing w:line="560" w:lineRule="exact"/>
        <w:ind w:firstLine="643" w:firstLineChars="200"/>
        <w:jc w:val="left"/>
        <w:rPr>
          <w:rFonts w:ascii="仿宋_GB2312" w:eastAsia="仿宋_GB2312"/>
          <w:b/>
          <w:sz w:val="32"/>
          <w:szCs w:val="30"/>
        </w:rPr>
      </w:pPr>
      <w:r>
        <w:rPr>
          <w:rFonts w:hint="eastAsia" w:ascii="仿宋_GB2312" w:eastAsia="仿宋_GB2312"/>
          <w:b/>
          <w:sz w:val="32"/>
          <w:szCs w:val="30"/>
        </w:rPr>
        <w:t>（一）政治学习方面</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能够严格按照学院要求开展政治理论学习，但是学习还不够积极主动和深入系统。</w:t>
      </w:r>
    </w:p>
    <w:p>
      <w:pPr>
        <w:spacing w:line="560" w:lineRule="exact"/>
        <w:ind w:firstLine="643" w:firstLineChars="200"/>
        <w:jc w:val="left"/>
        <w:rPr>
          <w:rFonts w:ascii="仿宋_GB2312" w:eastAsia="仿宋_GB2312"/>
          <w:b/>
          <w:sz w:val="32"/>
          <w:szCs w:val="30"/>
        </w:rPr>
      </w:pPr>
      <w:r>
        <w:rPr>
          <w:rFonts w:hint="eastAsia" w:ascii="仿宋_GB2312" w:eastAsia="仿宋_GB2312"/>
          <w:b/>
          <w:sz w:val="32"/>
          <w:szCs w:val="30"/>
        </w:rPr>
        <w:t>（二）工作推进方面</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能够科学细致谋划和有序有效推进工作，但是以变革创新破解条件难题和发展挑战的实践探索还需要进一步加强。</w:t>
      </w:r>
    </w:p>
    <w:p>
      <w:pPr>
        <w:spacing w:line="560" w:lineRule="exact"/>
        <w:ind w:firstLine="640" w:firstLineChars="200"/>
        <w:jc w:val="left"/>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2024年</w:t>
      </w:r>
      <w:r>
        <w:rPr>
          <w:rFonts w:eastAsia="黑体"/>
          <w:sz w:val="32"/>
          <w:szCs w:val="32"/>
        </w:rPr>
        <w:t>工作思路</w:t>
      </w:r>
      <w:r>
        <w:rPr>
          <w:rFonts w:hint="eastAsia" w:eastAsia="黑体"/>
          <w:sz w:val="32"/>
          <w:szCs w:val="32"/>
        </w:rPr>
        <w:t>和重点目标任务</w:t>
      </w:r>
    </w:p>
    <w:p>
      <w:pPr>
        <w:spacing w:line="560" w:lineRule="exact"/>
        <w:ind w:firstLine="643" w:firstLineChars="200"/>
        <w:jc w:val="left"/>
        <w:rPr>
          <w:rFonts w:ascii="仿宋_GB2312" w:eastAsia="仿宋_GB2312"/>
          <w:b/>
          <w:sz w:val="32"/>
          <w:szCs w:val="30"/>
        </w:rPr>
      </w:pPr>
      <w:r>
        <w:rPr>
          <w:rFonts w:hint="eastAsia" w:ascii="仿宋_GB2312" w:eastAsia="仿宋_GB2312"/>
          <w:b/>
          <w:sz w:val="32"/>
          <w:szCs w:val="30"/>
        </w:rPr>
        <w:t>（一）主要思路</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2024年学院科研工作主题为“持续推进有组织科研，切实助力学院高质量发展”，通过有组织的科研进一步整合资源、集结力量、突出重点、强化特色，统筹各项任务有序有效持续推进，切实促进学院事业高质量发展。</w:t>
      </w:r>
    </w:p>
    <w:p>
      <w:pPr>
        <w:spacing w:line="560" w:lineRule="exact"/>
        <w:ind w:firstLine="643" w:firstLineChars="200"/>
        <w:jc w:val="left"/>
        <w:rPr>
          <w:rFonts w:ascii="仿宋_GB2312" w:eastAsia="仿宋_GB2312"/>
          <w:b/>
          <w:sz w:val="32"/>
          <w:szCs w:val="30"/>
        </w:rPr>
      </w:pPr>
      <w:r>
        <w:rPr>
          <w:rFonts w:hint="eastAsia" w:ascii="仿宋_GB2312" w:eastAsia="仿宋_GB2312"/>
          <w:b/>
          <w:sz w:val="32"/>
          <w:szCs w:val="30"/>
        </w:rPr>
        <w:t>（二）重点目标任务</w:t>
      </w:r>
    </w:p>
    <w:p>
      <w:pPr>
        <w:spacing w:line="560" w:lineRule="exact"/>
        <w:ind w:firstLine="640" w:firstLineChars="200"/>
        <w:jc w:val="left"/>
        <w:rPr>
          <w:rFonts w:ascii="仿宋_GB2312" w:eastAsia="仿宋_GB2312"/>
          <w:sz w:val="32"/>
          <w:szCs w:val="30"/>
        </w:rPr>
      </w:pPr>
      <w:r>
        <w:rPr>
          <w:rFonts w:hint="eastAsia" w:ascii="仿宋_GB2312" w:eastAsia="仿宋_GB2312"/>
          <w:sz w:val="32"/>
          <w:szCs w:val="30"/>
        </w:rPr>
        <w:t>2</w:t>
      </w:r>
      <w:r>
        <w:rPr>
          <w:rFonts w:ascii="仿宋_GB2312" w:eastAsia="仿宋_GB2312"/>
          <w:sz w:val="32"/>
          <w:szCs w:val="30"/>
        </w:rPr>
        <w:t>024</w:t>
      </w:r>
      <w:r>
        <w:rPr>
          <w:rFonts w:hint="eastAsia" w:ascii="仿宋_GB2312" w:eastAsia="仿宋_GB2312"/>
          <w:sz w:val="32"/>
          <w:szCs w:val="30"/>
        </w:rPr>
        <w:t>年学院科研工作以学院学科优势和办学特色为基础，以教育改革发展实践需求为导向，以提升有组织科研水平为着力点，以深入推进“放管服”和“破五唯”改革为支撑点，</w:t>
      </w:r>
      <w:r>
        <w:rPr>
          <w:rFonts w:ascii="仿宋_GB2312" w:eastAsia="仿宋_GB2312"/>
          <w:sz w:val="32"/>
          <w:szCs w:val="30"/>
        </w:rPr>
        <w:t>突出研训一体和研用结合，</w:t>
      </w:r>
      <w:r>
        <w:rPr>
          <w:rFonts w:hint="eastAsia" w:ascii="仿宋_GB2312" w:eastAsia="仿宋_GB2312"/>
          <w:sz w:val="32"/>
          <w:szCs w:val="30"/>
        </w:rPr>
        <w:t>系统开展各项科研工作，主要包括学科建设、课题研究、学术交流与科研能力提升、科研管理优化等四大类</w:t>
      </w:r>
      <w:r>
        <w:rPr>
          <w:rFonts w:ascii="仿宋_GB2312" w:eastAsia="仿宋_GB2312"/>
          <w:sz w:val="32"/>
          <w:szCs w:val="30"/>
        </w:rPr>
        <w:t>19</w:t>
      </w:r>
      <w:r>
        <w:rPr>
          <w:rFonts w:hint="eastAsia" w:ascii="仿宋_GB2312" w:eastAsia="仿宋_GB2312"/>
          <w:sz w:val="32"/>
          <w:szCs w:val="30"/>
        </w:rPr>
        <w:t>个要点。</w:t>
      </w:r>
    </w:p>
    <w:p>
      <w:pPr>
        <w:spacing w:line="560" w:lineRule="exact"/>
        <w:jc w:val="left"/>
        <w:rPr>
          <w:rFonts w:ascii="仿宋" w:hAnsi="仿宋" w:eastAsia="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7388413"/>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163973"/>
    <w:multiLevelType w:val="multilevel"/>
    <w:tmpl w:val="11163973"/>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00A71A7A"/>
    <w:rsid w:val="00012172"/>
    <w:rsid w:val="000135B8"/>
    <w:rsid w:val="000214C0"/>
    <w:rsid w:val="00021C31"/>
    <w:rsid w:val="000326AE"/>
    <w:rsid w:val="000345E5"/>
    <w:rsid w:val="00035AE5"/>
    <w:rsid w:val="00054EAA"/>
    <w:rsid w:val="00095BBF"/>
    <w:rsid w:val="00096B9C"/>
    <w:rsid w:val="000F24F6"/>
    <w:rsid w:val="000F2F67"/>
    <w:rsid w:val="000F30A1"/>
    <w:rsid w:val="000F700B"/>
    <w:rsid w:val="001001D9"/>
    <w:rsid w:val="00100D20"/>
    <w:rsid w:val="00115587"/>
    <w:rsid w:val="00134CFB"/>
    <w:rsid w:val="00137C36"/>
    <w:rsid w:val="00147044"/>
    <w:rsid w:val="001666D0"/>
    <w:rsid w:val="0018467E"/>
    <w:rsid w:val="001872BC"/>
    <w:rsid w:val="00187ECA"/>
    <w:rsid w:val="00191B74"/>
    <w:rsid w:val="001A2090"/>
    <w:rsid w:val="001A7123"/>
    <w:rsid w:val="001B2EE7"/>
    <w:rsid w:val="001C00A9"/>
    <w:rsid w:val="001C3C7E"/>
    <w:rsid w:val="001C46E3"/>
    <w:rsid w:val="001D3630"/>
    <w:rsid w:val="001F0BB9"/>
    <w:rsid w:val="00231B99"/>
    <w:rsid w:val="0023452F"/>
    <w:rsid w:val="00251CE3"/>
    <w:rsid w:val="00281827"/>
    <w:rsid w:val="00286786"/>
    <w:rsid w:val="002A5D7B"/>
    <w:rsid w:val="002B13B6"/>
    <w:rsid w:val="002B2488"/>
    <w:rsid w:val="002B2728"/>
    <w:rsid w:val="002C4BC3"/>
    <w:rsid w:val="002E0D2B"/>
    <w:rsid w:val="002F3FC3"/>
    <w:rsid w:val="002F7940"/>
    <w:rsid w:val="003009E5"/>
    <w:rsid w:val="00306871"/>
    <w:rsid w:val="00311B66"/>
    <w:rsid w:val="00324264"/>
    <w:rsid w:val="00334849"/>
    <w:rsid w:val="00341937"/>
    <w:rsid w:val="00343C10"/>
    <w:rsid w:val="0034766B"/>
    <w:rsid w:val="0035469C"/>
    <w:rsid w:val="00360449"/>
    <w:rsid w:val="003728F5"/>
    <w:rsid w:val="00384AA0"/>
    <w:rsid w:val="003C1D29"/>
    <w:rsid w:val="003C1D45"/>
    <w:rsid w:val="003F4347"/>
    <w:rsid w:val="003F6E97"/>
    <w:rsid w:val="0040344D"/>
    <w:rsid w:val="0041239B"/>
    <w:rsid w:val="00422464"/>
    <w:rsid w:val="00430893"/>
    <w:rsid w:val="00440810"/>
    <w:rsid w:val="00444AEE"/>
    <w:rsid w:val="00446EF7"/>
    <w:rsid w:val="004574A0"/>
    <w:rsid w:val="0046679E"/>
    <w:rsid w:val="00470772"/>
    <w:rsid w:val="004A0C56"/>
    <w:rsid w:val="004B1C54"/>
    <w:rsid w:val="004B2E68"/>
    <w:rsid w:val="004D40B4"/>
    <w:rsid w:val="004D64F5"/>
    <w:rsid w:val="004E6C31"/>
    <w:rsid w:val="004F062C"/>
    <w:rsid w:val="004F06D1"/>
    <w:rsid w:val="004F1ECF"/>
    <w:rsid w:val="00500C90"/>
    <w:rsid w:val="005026B6"/>
    <w:rsid w:val="00521AE6"/>
    <w:rsid w:val="005242EB"/>
    <w:rsid w:val="0052513F"/>
    <w:rsid w:val="00526B27"/>
    <w:rsid w:val="0053270C"/>
    <w:rsid w:val="005432B0"/>
    <w:rsid w:val="00555F51"/>
    <w:rsid w:val="00561D34"/>
    <w:rsid w:val="005826BE"/>
    <w:rsid w:val="005827CD"/>
    <w:rsid w:val="005931AA"/>
    <w:rsid w:val="005935E9"/>
    <w:rsid w:val="005A725B"/>
    <w:rsid w:val="005B3C12"/>
    <w:rsid w:val="005C42E1"/>
    <w:rsid w:val="005D14F0"/>
    <w:rsid w:val="005E1FB4"/>
    <w:rsid w:val="005E4978"/>
    <w:rsid w:val="005E500F"/>
    <w:rsid w:val="00607826"/>
    <w:rsid w:val="00615443"/>
    <w:rsid w:val="0063083F"/>
    <w:rsid w:val="00634503"/>
    <w:rsid w:val="006362E6"/>
    <w:rsid w:val="00636D71"/>
    <w:rsid w:val="00646813"/>
    <w:rsid w:val="006614EA"/>
    <w:rsid w:val="00663CF6"/>
    <w:rsid w:val="006750D0"/>
    <w:rsid w:val="006764BE"/>
    <w:rsid w:val="00680915"/>
    <w:rsid w:val="00683E2D"/>
    <w:rsid w:val="00695F83"/>
    <w:rsid w:val="006C3385"/>
    <w:rsid w:val="006C62C8"/>
    <w:rsid w:val="006D70E0"/>
    <w:rsid w:val="006F5DD0"/>
    <w:rsid w:val="006F6123"/>
    <w:rsid w:val="006F6E6C"/>
    <w:rsid w:val="00700522"/>
    <w:rsid w:val="007042A7"/>
    <w:rsid w:val="00707431"/>
    <w:rsid w:val="007119B2"/>
    <w:rsid w:val="007202B4"/>
    <w:rsid w:val="00727136"/>
    <w:rsid w:val="007311DA"/>
    <w:rsid w:val="007337EE"/>
    <w:rsid w:val="00741DAE"/>
    <w:rsid w:val="00742F64"/>
    <w:rsid w:val="00757B86"/>
    <w:rsid w:val="00762A77"/>
    <w:rsid w:val="007635CC"/>
    <w:rsid w:val="007729CB"/>
    <w:rsid w:val="00796440"/>
    <w:rsid w:val="007A0207"/>
    <w:rsid w:val="007A5686"/>
    <w:rsid w:val="007B6F05"/>
    <w:rsid w:val="007C19B6"/>
    <w:rsid w:val="007C77D8"/>
    <w:rsid w:val="007E2085"/>
    <w:rsid w:val="007E261F"/>
    <w:rsid w:val="007F3B12"/>
    <w:rsid w:val="00810ADB"/>
    <w:rsid w:val="0082407B"/>
    <w:rsid w:val="00834461"/>
    <w:rsid w:val="0084263B"/>
    <w:rsid w:val="00845620"/>
    <w:rsid w:val="008656EC"/>
    <w:rsid w:val="00881A63"/>
    <w:rsid w:val="008A496D"/>
    <w:rsid w:val="008B3BAF"/>
    <w:rsid w:val="008C1CF4"/>
    <w:rsid w:val="008D646D"/>
    <w:rsid w:val="008D7476"/>
    <w:rsid w:val="008F0E82"/>
    <w:rsid w:val="008F6E02"/>
    <w:rsid w:val="00903E87"/>
    <w:rsid w:val="009053E9"/>
    <w:rsid w:val="0092456A"/>
    <w:rsid w:val="0093139D"/>
    <w:rsid w:val="009345C0"/>
    <w:rsid w:val="00942F33"/>
    <w:rsid w:val="00943AE7"/>
    <w:rsid w:val="00947901"/>
    <w:rsid w:val="00956346"/>
    <w:rsid w:val="009606D4"/>
    <w:rsid w:val="009736DD"/>
    <w:rsid w:val="00977884"/>
    <w:rsid w:val="00987014"/>
    <w:rsid w:val="009A2AA3"/>
    <w:rsid w:val="009A33D9"/>
    <w:rsid w:val="009C2034"/>
    <w:rsid w:val="009D26EC"/>
    <w:rsid w:val="009D4F8F"/>
    <w:rsid w:val="009E263A"/>
    <w:rsid w:val="009F5D5E"/>
    <w:rsid w:val="009F743F"/>
    <w:rsid w:val="00A02968"/>
    <w:rsid w:val="00A03005"/>
    <w:rsid w:val="00A2023B"/>
    <w:rsid w:val="00A24A30"/>
    <w:rsid w:val="00A269E9"/>
    <w:rsid w:val="00A31845"/>
    <w:rsid w:val="00A4461C"/>
    <w:rsid w:val="00A53D20"/>
    <w:rsid w:val="00A62151"/>
    <w:rsid w:val="00A71A7A"/>
    <w:rsid w:val="00A87612"/>
    <w:rsid w:val="00A97C90"/>
    <w:rsid w:val="00AA0D0A"/>
    <w:rsid w:val="00AA465A"/>
    <w:rsid w:val="00AA46EA"/>
    <w:rsid w:val="00AB5CEE"/>
    <w:rsid w:val="00AD02F7"/>
    <w:rsid w:val="00B01F7E"/>
    <w:rsid w:val="00B04DD8"/>
    <w:rsid w:val="00B33C40"/>
    <w:rsid w:val="00B455ED"/>
    <w:rsid w:val="00B46136"/>
    <w:rsid w:val="00B6171C"/>
    <w:rsid w:val="00B67BB8"/>
    <w:rsid w:val="00B67BF1"/>
    <w:rsid w:val="00B70B3E"/>
    <w:rsid w:val="00B925E1"/>
    <w:rsid w:val="00B93738"/>
    <w:rsid w:val="00B9526E"/>
    <w:rsid w:val="00BB5214"/>
    <w:rsid w:val="00BC573A"/>
    <w:rsid w:val="00BC6CF6"/>
    <w:rsid w:val="00BD1377"/>
    <w:rsid w:val="00BD1CA1"/>
    <w:rsid w:val="00BD5B62"/>
    <w:rsid w:val="00BE00AA"/>
    <w:rsid w:val="00BE383E"/>
    <w:rsid w:val="00BE3CCC"/>
    <w:rsid w:val="00BE5ECA"/>
    <w:rsid w:val="00BE673F"/>
    <w:rsid w:val="00BE692B"/>
    <w:rsid w:val="00BE6E52"/>
    <w:rsid w:val="00C142B8"/>
    <w:rsid w:val="00C20341"/>
    <w:rsid w:val="00C24208"/>
    <w:rsid w:val="00C307CF"/>
    <w:rsid w:val="00C40921"/>
    <w:rsid w:val="00C42A5D"/>
    <w:rsid w:val="00C66554"/>
    <w:rsid w:val="00C73B0C"/>
    <w:rsid w:val="00C92AD3"/>
    <w:rsid w:val="00CA07F5"/>
    <w:rsid w:val="00CC0B9E"/>
    <w:rsid w:val="00CC65D5"/>
    <w:rsid w:val="00CD09E7"/>
    <w:rsid w:val="00CD25E0"/>
    <w:rsid w:val="00CD4C26"/>
    <w:rsid w:val="00CE28D8"/>
    <w:rsid w:val="00CF5D98"/>
    <w:rsid w:val="00D111EF"/>
    <w:rsid w:val="00D218FD"/>
    <w:rsid w:val="00D22BCA"/>
    <w:rsid w:val="00D32417"/>
    <w:rsid w:val="00D56EA9"/>
    <w:rsid w:val="00D608A8"/>
    <w:rsid w:val="00D614BC"/>
    <w:rsid w:val="00D649EE"/>
    <w:rsid w:val="00D71415"/>
    <w:rsid w:val="00D76D70"/>
    <w:rsid w:val="00D8697E"/>
    <w:rsid w:val="00D972BD"/>
    <w:rsid w:val="00DB5237"/>
    <w:rsid w:val="00DB6A26"/>
    <w:rsid w:val="00DC2AF1"/>
    <w:rsid w:val="00DC513F"/>
    <w:rsid w:val="00DF6F18"/>
    <w:rsid w:val="00DF7A76"/>
    <w:rsid w:val="00E01533"/>
    <w:rsid w:val="00E0247B"/>
    <w:rsid w:val="00E042BD"/>
    <w:rsid w:val="00E15FF9"/>
    <w:rsid w:val="00E26301"/>
    <w:rsid w:val="00E35D2F"/>
    <w:rsid w:val="00E3646E"/>
    <w:rsid w:val="00E4248C"/>
    <w:rsid w:val="00E672A3"/>
    <w:rsid w:val="00E6740F"/>
    <w:rsid w:val="00E754E9"/>
    <w:rsid w:val="00E80837"/>
    <w:rsid w:val="00E80E9E"/>
    <w:rsid w:val="00E87BBF"/>
    <w:rsid w:val="00E93146"/>
    <w:rsid w:val="00EA3C71"/>
    <w:rsid w:val="00EB1081"/>
    <w:rsid w:val="00EB32ED"/>
    <w:rsid w:val="00EB6FC3"/>
    <w:rsid w:val="00ED48B2"/>
    <w:rsid w:val="00EF08E7"/>
    <w:rsid w:val="00F0298F"/>
    <w:rsid w:val="00F22446"/>
    <w:rsid w:val="00F274D9"/>
    <w:rsid w:val="00F27890"/>
    <w:rsid w:val="00F35EDC"/>
    <w:rsid w:val="00F40B0C"/>
    <w:rsid w:val="00F45D19"/>
    <w:rsid w:val="00F53368"/>
    <w:rsid w:val="00F55A58"/>
    <w:rsid w:val="00F73CCC"/>
    <w:rsid w:val="00F9298B"/>
    <w:rsid w:val="00F9693D"/>
    <w:rsid w:val="00F96A42"/>
    <w:rsid w:val="00FA398E"/>
    <w:rsid w:val="00FB06AD"/>
    <w:rsid w:val="00FB7FAE"/>
    <w:rsid w:val="00FC1465"/>
    <w:rsid w:val="00FD36BB"/>
    <w:rsid w:val="00FD5D07"/>
    <w:rsid w:val="00FF12CB"/>
    <w:rsid w:val="00FF5716"/>
    <w:rsid w:val="00FF7FBC"/>
    <w:rsid w:val="7ABC7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spacing w:line="360" w:lineRule="auto"/>
      <w:ind w:firstLine="420" w:firstLineChars="200"/>
    </w:pPr>
    <w:rPr>
      <w:rFonts w:ascii="Calibri" w:hAnsi="Calibri"/>
      <w:szCs w:val="22"/>
    </w:rPr>
  </w:style>
  <w:style w:type="character" w:customStyle="1" w:styleId="8">
    <w:name w:val="批注框文本 字符"/>
    <w:basedOn w:val="6"/>
    <w:link w:val="2"/>
    <w:semiHidden/>
    <w:uiPriority w:val="99"/>
    <w:rPr>
      <w:rFonts w:ascii="Times New Roman" w:hAnsi="Times New Roman" w:eastAsia="宋体" w:cs="Times New Roman"/>
      <w:sz w:val="18"/>
      <w:szCs w:val="18"/>
    </w:rPr>
  </w:style>
  <w:style w:type="character" w:customStyle="1" w:styleId="9">
    <w:name w:val="页眉 字符"/>
    <w:basedOn w:val="6"/>
    <w:link w:val="4"/>
    <w:uiPriority w:val="99"/>
    <w:rPr>
      <w:rFonts w:ascii="Times New Roman" w:hAnsi="Times New Roman" w:eastAsia="宋体" w:cs="Times New Roman"/>
      <w:sz w:val="18"/>
      <w:szCs w:val="18"/>
    </w:rPr>
  </w:style>
  <w:style w:type="character" w:customStyle="1" w:styleId="10">
    <w:name w:val="页脚 字符"/>
    <w:basedOn w:val="6"/>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AF4D1-6E17-485F-ADCB-8C116EAACAB1}">
  <ds:schemaRefs/>
</ds:datastoreItem>
</file>

<file path=docProps/app.xml><?xml version="1.0" encoding="utf-8"?>
<Properties xmlns="http://schemas.openxmlformats.org/officeDocument/2006/extended-properties" xmlns:vt="http://schemas.openxmlformats.org/officeDocument/2006/docPropsVTypes">
  <Template>Normal</Template>
  <Pages>6</Pages>
  <Words>440</Words>
  <Characters>2508</Characters>
  <Lines>20</Lines>
  <Paragraphs>5</Paragraphs>
  <TotalTime>159</TotalTime>
  <ScaleCrop>false</ScaleCrop>
  <LinksUpToDate>false</LinksUpToDate>
  <CharactersWithSpaces>2943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2024-01-02T06:37:00Z</dcterms:created>
  <dc:creator>WEN LI</dc:creator>
  <cp:lastModifiedBy>黄汉周</cp:lastModifiedBy>
  <cp:lastPrinted>2024-01-03T15:56:00Z</cp:lastPrinted>
  <dcterms:modified xsi:type="dcterms:W3CDTF">2024-01-16T05:52:28Z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131DEEA3E225443F975D49439AAE60B3_12</vt:lpwstr>
  </property>
</Properties>
</file>