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jc w:val="center"/>
        <w:rPr>
          <w:rFonts w:eastAsia="楷体_GB2312"/>
          <w:sz w:val="32"/>
          <w:szCs w:val="32"/>
        </w:rPr>
      </w:pPr>
      <w:r>
        <w:rPr>
          <w:rFonts w:hint="eastAsia" w:eastAsia="楷体_GB2312"/>
          <w:sz w:val="32"/>
          <w:szCs w:val="32"/>
          <w:lang w:eastAsia="zh-CN"/>
        </w:rPr>
        <w:t>（</w:t>
      </w:r>
      <w:r>
        <w:rPr>
          <w:rFonts w:hint="eastAsia" w:eastAsia="楷体_GB2312"/>
          <w:sz w:val="32"/>
          <w:szCs w:val="32"/>
        </w:rPr>
        <w:t>纪委副书记、纪检监察办公室主任、</w:t>
      </w:r>
    </w:p>
    <w:p>
      <w:pPr>
        <w:spacing w:line="560" w:lineRule="exact"/>
        <w:jc w:val="center"/>
        <w:rPr>
          <w:rFonts w:eastAsia="楷体"/>
          <w:sz w:val="32"/>
          <w:szCs w:val="32"/>
        </w:rPr>
      </w:pPr>
      <w:r>
        <w:rPr>
          <w:rFonts w:hint="eastAsia" w:eastAsia="楷体_GB2312"/>
          <w:sz w:val="32"/>
          <w:szCs w:val="32"/>
        </w:rPr>
        <w:t>党委巡察工作办公室主任 陈寒墅</w:t>
      </w:r>
      <w:r>
        <w:rPr>
          <w:rFonts w:hint="eastAsia" w:eastAsia="楷体_GB2312"/>
          <w:sz w:val="32"/>
          <w:szCs w:val="32"/>
          <w:lang w:eastAsia="zh-CN"/>
        </w:rPr>
        <w:t>）</w:t>
      </w:r>
      <w:bookmarkStart w:id="0" w:name="_GoBack"/>
      <w:bookmarkEnd w:id="0"/>
      <w:r>
        <w:rPr>
          <w:rFonts w:hint="eastAsia" w:eastAsia="楷体_GB2312"/>
          <w:sz w:val="32"/>
          <w:szCs w:val="32"/>
        </w:rPr>
        <w:t xml:space="preserve"> </w:t>
      </w:r>
    </w:p>
    <w:p>
      <w:pPr>
        <w:spacing w:line="540" w:lineRule="exact"/>
        <w:ind w:firstLine="640" w:firstLineChars="200"/>
        <w:jc w:val="center"/>
        <w:rPr>
          <w:rFonts w:eastAsia="楷体"/>
          <w:sz w:val="32"/>
          <w:szCs w:val="32"/>
        </w:rPr>
      </w:pPr>
    </w:p>
    <w:p>
      <w:pPr>
        <w:pStyle w:val="44"/>
        <w:numPr>
          <w:ilvl w:val="0"/>
          <w:numId w:val="1"/>
        </w:numPr>
        <w:spacing w:line="560" w:lineRule="exact"/>
        <w:ind w:firstLineChars="0"/>
        <w:jc w:val="left"/>
        <w:rPr>
          <w:rFonts w:eastAsia="黑体"/>
          <w:sz w:val="32"/>
          <w:szCs w:val="32"/>
        </w:rPr>
      </w:pPr>
      <w:r>
        <w:rPr>
          <w:rFonts w:eastAsia="黑体"/>
          <w:sz w:val="32"/>
          <w:szCs w:val="32"/>
        </w:rPr>
        <w:t>述德</w:t>
      </w:r>
    </w:p>
    <w:p>
      <w:pPr>
        <w:shd w:val="clear" w:color="auto" w:fill="FFFFFF"/>
        <w:spacing w:line="560" w:lineRule="exact"/>
        <w:ind w:firstLine="640" w:firstLineChars="200"/>
        <w:rPr>
          <w:rFonts w:eastAsia="仿宋_GB2312"/>
          <w:kern w:val="0"/>
          <w:sz w:val="32"/>
          <w:szCs w:val="21"/>
        </w:rPr>
      </w:pPr>
      <w:r>
        <w:rPr>
          <w:rFonts w:hint="eastAsia" w:ascii="仿宋_GB2312" w:hAnsi="仿宋_GB2312" w:eastAsia="仿宋_GB2312" w:cs="仿宋_GB2312"/>
          <w:color w:val="000000" w:themeColor="text1"/>
          <w:sz w:val="32"/>
          <w:szCs w:val="32"/>
          <w14:textFill>
            <w14:solidFill>
              <w14:schemeClr w14:val="tx1"/>
            </w14:solidFill>
          </w14:textFill>
        </w:rPr>
        <w:t>在学院党委、纪委领导下，</w:t>
      </w:r>
      <w:r>
        <w:rPr>
          <w:rFonts w:hint="eastAsia" w:eastAsia="仿宋_GB2312"/>
          <w:kern w:val="0"/>
          <w:sz w:val="32"/>
          <w:szCs w:val="32"/>
        </w:rPr>
        <w:t>坚持以习近平新时代中国特色社会主义思想为指导，深刻认识“两个确立”决定性意义，自觉增强“四个意识”、坚定“四个自信”、做</w:t>
      </w:r>
      <w:r>
        <w:rPr>
          <w:rFonts w:eastAsia="仿宋_GB2312"/>
          <w:kern w:val="0"/>
          <w:sz w:val="32"/>
          <w:szCs w:val="32"/>
        </w:rPr>
        <w:t>到</w:t>
      </w:r>
      <w:r>
        <w:rPr>
          <w:rFonts w:hint="eastAsia" w:eastAsia="仿宋_GB2312"/>
          <w:kern w:val="0"/>
          <w:sz w:val="32"/>
          <w:szCs w:val="32"/>
        </w:rPr>
        <w:t>“两个维护”。深入学习贯彻党的二十大和北京市第十三次党代会精神，跟进学习习近平总书记重要讲话和指示批示精神，认真</w:t>
      </w:r>
      <w:r>
        <w:rPr>
          <w:rFonts w:hint="eastAsia" w:ascii="仿宋_GB2312" w:hAnsi="仿宋_GB2312" w:eastAsia="仿宋_GB2312" w:cs="仿宋_GB2312"/>
          <w:color w:val="000000" w:themeColor="text1"/>
          <w:sz w:val="32"/>
          <w:szCs w:val="32"/>
          <w14:textFill>
            <w14:solidFill>
              <w14:schemeClr w14:val="tx1"/>
            </w14:solidFill>
          </w14:textFill>
        </w:rPr>
        <w:t>贯彻落实中央纪委全会和市纪委全会工作部署，积极</w:t>
      </w:r>
      <w:r>
        <w:rPr>
          <w:rFonts w:hint="eastAsia" w:eastAsia="仿宋_GB2312"/>
          <w:kern w:val="0"/>
          <w:sz w:val="32"/>
          <w:szCs w:val="32"/>
        </w:rPr>
        <w:t>参加学院及上级机关组织的各类专题学习和业务培训，不</w:t>
      </w:r>
      <w:r>
        <w:rPr>
          <w:rFonts w:eastAsia="仿宋_GB2312"/>
          <w:kern w:val="0"/>
          <w:sz w:val="32"/>
          <w:szCs w:val="32"/>
        </w:rPr>
        <w:t>断强化责任</w:t>
      </w:r>
      <w:r>
        <w:rPr>
          <w:rFonts w:hint="eastAsia" w:eastAsia="仿宋_GB2312"/>
          <w:kern w:val="0"/>
          <w:sz w:val="32"/>
          <w:szCs w:val="32"/>
        </w:rPr>
        <w:t>担当</w:t>
      </w:r>
      <w:r>
        <w:rPr>
          <w:rFonts w:eastAsia="仿宋_GB2312"/>
          <w:kern w:val="0"/>
          <w:sz w:val="32"/>
          <w:szCs w:val="32"/>
        </w:rPr>
        <w:t>意识</w:t>
      </w:r>
      <w:r>
        <w:rPr>
          <w:rFonts w:hint="eastAsia" w:eastAsia="仿宋_GB2312"/>
          <w:kern w:val="0"/>
          <w:sz w:val="32"/>
          <w:szCs w:val="32"/>
        </w:rPr>
        <w:t>，并在具体工作实践中切实增强履职本领。</w:t>
      </w:r>
    </w:p>
    <w:p>
      <w:pPr>
        <w:spacing w:line="540" w:lineRule="exact"/>
        <w:ind w:firstLine="640" w:firstLineChars="200"/>
        <w:jc w:val="left"/>
        <w:rPr>
          <w:rFonts w:eastAsia="黑体"/>
          <w:sz w:val="32"/>
          <w:szCs w:val="32"/>
        </w:rPr>
      </w:pPr>
      <w:r>
        <w:rPr>
          <w:rFonts w:eastAsia="黑体"/>
          <w:sz w:val="32"/>
          <w:szCs w:val="32"/>
        </w:rPr>
        <w:t>二、述职</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（一）年度重点目标任务完成情况</w:t>
      </w:r>
    </w:p>
    <w:p>
      <w:pPr>
        <w:spacing w:line="560" w:lineRule="exact"/>
        <w:ind w:firstLine="645"/>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eastAsia="仿宋_GB2312"/>
          <w:sz w:val="32"/>
          <w:szCs w:val="30"/>
        </w:rPr>
        <w:t>1.</w:t>
      </w:r>
      <w:r>
        <w:rPr>
          <w:rFonts w:hint="eastAsia" w:ascii="楷体_GB2312" w:hAnsi="仿宋" w:eastAsia="楷体_GB2312"/>
          <w:bCs/>
          <w:color w:val="000000" w:themeColor="text1"/>
          <w:sz w:val="32"/>
          <w:szCs w:val="32"/>
          <w14:textFill>
            <w14:solidFill>
              <w14:schemeClr w14:val="tx1"/>
            </w14:solidFill>
          </w14:textFill>
        </w:rPr>
        <w:t>立足职能职责，强化政治监督。</w:t>
      </w:r>
      <w:r>
        <w:rPr>
          <w:rFonts w:hint="eastAsia" w:ascii="仿宋_GB2312" w:hAnsi="仿宋_GB2312" w:eastAsia="仿宋_GB2312" w:cs="仿宋_GB2312"/>
          <w:color w:val="000000" w:themeColor="text1"/>
          <w:sz w:val="32"/>
          <w:szCs w:val="32"/>
          <w14:textFill>
            <w14:solidFill>
              <w14:schemeClr w14:val="tx1"/>
            </w14:solidFill>
          </w14:textFill>
        </w:rPr>
        <w:t>聚焦贯彻落实中央、市委重大决策部署和重要指示精神，以及学院中心工作，围绕主题教育、筹备召开第四次党员代表大会、庆祝建院70周年等重点工作，明确政治监督重点，完善监督任务清单。常态化列席党委常委会、院长办公会、校院两级民主生活会，巡听二级党组织理论学习中心组学习，列席二级学院党政联席会，深入教学一线旁听培训课程，针对思想政治教育、师德师风建设、意识形态责任制落实、安全稳定、法人实体单位权力运行、人才招聘、接诉即办、各类整改等重点领域重点问题，强化日常监督和专责落实。</w:t>
      </w:r>
    </w:p>
    <w:p>
      <w:pPr>
        <w:spacing w:line="560" w:lineRule="exact"/>
        <w:ind w:firstLine="600"/>
        <w:rPr>
          <w:rFonts w:ascii="仿宋" w:hAnsi="仿宋" w:eastAsia="仿宋"/>
          <w:color w:val="000000" w:themeColor="text1"/>
          <w:sz w:val="32"/>
          <w:szCs w:val="32"/>
          <w:lang w:eastAsia="zh-Hans"/>
          <w14:textFill>
            <w14:solidFill>
              <w14:schemeClr w14:val="tx1"/>
            </w14:solidFill>
          </w14:textFill>
        </w:rPr>
      </w:pPr>
      <w:r>
        <w:rPr>
          <w:rFonts w:hint="eastAsia" w:ascii="楷体_GB2312" w:hAnsi="仿宋" w:eastAsia="楷体_GB2312"/>
          <w:bCs/>
          <w:color w:val="000000" w:themeColor="text1"/>
          <w:sz w:val="32"/>
          <w:szCs w:val="32"/>
          <w14:textFill>
            <w14:solidFill>
              <w14:schemeClr w14:val="tx1"/>
            </w14:solidFill>
          </w14:textFill>
        </w:rPr>
        <w:t>2.加强统筹协调，扎实推进主题教育和教育整顿。</w:t>
      </w:r>
      <w:r>
        <w:rPr>
          <w:rFonts w:hint="eastAsia" w:ascii="仿宋_GB2312" w:hAnsi="仿宋" w:eastAsia="仿宋_GB2312"/>
          <w:bCs/>
          <w:color w:val="000000" w:themeColor="text1"/>
          <w:sz w:val="32"/>
          <w:szCs w:val="32"/>
          <w14:textFill>
            <w14:solidFill>
              <w14:schemeClr w14:val="tx1"/>
            </w14:solidFill>
          </w14:textFill>
        </w:rPr>
        <w:t>以党支部为活动载体，</w:t>
      </w:r>
      <w:r>
        <w:rPr>
          <w:rFonts w:hint="eastAsia" w:ascii="仿宋_GB2312" w:hAnsi="仿宋" w:eastAsia="仿宋_GB2312"/>
          <w:sz w:val="32"/>
          <w:szCs w:val="32"/>
        </w:rPr>
        <w:t>坚持巡察干部和纪检监察干部同标准、同要求开展教育整顿，认真开展学习贯彻习近平新时代中国特色社会主义思想主题教育，</w:t>
      </w:r>
      <w:r>
        <w:rPr>
          <w:rFonts w:hint="eastAsia" w:ascii="仿宋_GB2312" w:hAnsi="仿宋_GB2312" w:eastAsia="仿宋_GB2312" w:cs="仿宋_GB2312"/>
          <w:color w:val="000000" w:themeColor="text1"/>
          <w:sz w:val="32"/>
          <w:szCs w:val="32"/>
          <w14:textFill>
            <w14:solidFill>
              <w14:schemeClr w14:val="tx1"/>
            </w14:solidFill>
          </w14:textFill>
        </w:rPr>
        <w:t>把学习教育作为先导性、基础性工作长抓不懈，深入开展检视整治并贯穿始终。统筹开展思想政治教育、革命传统教育、先进典型教育和纪律警示教育，以自我革命精神纯洁思想、铸就政治忠诚。认真</w:t>
      </w:r>
      <w:r>
        <w:rPr>
          <w:rFonts w:hint="eastAsia" w:ascii="仿宋_GB2312" w:hAnsi="仿宋" w:eastAsia="仿宋_GB2312"/>
          <w:sz w:val="32"/>
          <w:szCs w:val="32"/>
          <w:lang w:eastAsia="zh-Hans"/>
        </w:rPr>
        <w:t>对照“六个是否”，细化完善《个人自查事项报告表》，</w:t>
      </w:r>
      <w:r>
        <w:rPr>
          <w:rFonts w:hint="eastAsia" w:ascii="仿宋_GB2312" w:hAnsi="仿宋" w:eastAsia="仿宋_GB2312"/>
          <w:sz w:val="32"/>
          <w:szCs w:val="32"/>
        </w:rPr>
        <w:t>查摆存在的</w:t>
      </w:r>
      <w:r>
        <w:rPr>
          <w:rFonts w:hint="eastAsia" w:ascii="仿宋_GB2312" w:hAnsi="仿宋" w:eastAsia="仿宋_GB2312"/>
          <w:sz w:val="32"/>
          <w:szCs w:val="32"/>
          <w:lang w:eastAsia="zh-Hans"/>
        </w:rPr>
        <w:t>问题和不足，做到即知即改、立行立改</w:t>
      </w:r>
      <w:r>
        <w:rPr>
          <w:rFonts w:hint="eastAsia" w:ascii="仿宋_GB2312" w:hAnsi="仿宋" w:eastAsia="仿宋_GB2312"/>
          <w:sz w:val="32"/>
          <w:szCs w:val="32"/>
        </w:rPr>
        <w:t>。</w:t>
      </w:r>
      <w:r>
        <w:rPr>
          <w:rFonts w:hint="eastAsia" w:ascii="仿宋_GB2312" w:hAnsi="仿宋" w:eastAsia="仿宋_GB2312"/>
          <w:sz w:val="32"/>
          <w:szCs w:val="32"/>
          <w:lang w:eastAsia="zh-Hans"/>
        </w:rPr>
        <w:t>对“四本账”进行起底清理，</w:t>
      </w:r>
      <w:r>
        <w:rPr>
          <w:rFonts w:hint="eastAsia" w:ascii="仿宋_GB2312" w:eastAsia="仿宋_GB2312"/>
          <w:sz w:val="32"/>
          <w:szCs w:val="32"/>
          <w:lang w:eastAsia="zh-Hans"/>
        </w:rPr>
        <w:t>列出问题清单</w:t>
      </w:r>
      <w:r>
        <w:rPr>
          <w:rFonts w:hint="eastAsia" w:ascii="仿宋_GB2312" w:hAnsi="仿宋" w:eastAsia="仿宋_GB2312"/>
          <w:sz w:val="32"/>
          <w:szCs w:val="32"/>
        </w:rPr>
        <w:t>逐一整改。</w:t>
      </w:r>
      <w:r>
        <w:rPr>
          <w:rFonts w:hint="eastAsia" w:ascii="仿宋_GB2312" w:eastAsia="仿宋_GB2312"/>
          <w:color w:val="000000" w:themeColor="text1"/>
          <w:sz w:val="32"/>
          <w:szCs w:val="32"/>
          <w:lang w:eastAsia="zh-Hans"/>
          <w14:textFill>
            <w14:solidFill>
              <w14:schemeClr w14:val="tx1"/>
            </w14:solidFill>
          </w14:textFill>
        </w:rPr>
        <w:t>扎实推进主题教育整改整治工作，督促相关部门压实整改责任，动态更新整改进度，确保检视发现问题全部整改完成并对账销号。</w:t>
      </w:r>
    </w:p>
    <w:p>
      <w:pPr>
        <w:spacing w:line="560" w:lineRule="exact"/>
        <w:ind w:firstLine="645"/>
        <w:rPr>
          <w:rFonts w:ascii="仿宋_GB2312" w:eastAsia="仿宋_GB2312"/>
          <w:color w:val="000000" w:themeColor="text1"/>
          <w:sz w:val="32"/>
          <w:szCs w:val="32"/>
          <w14:textFill>
            <w14:solidFill>
              <w14:schemeClr w14:val="tx1"/>
            </w14:solidFill>
          </w14:textFill>
        </w:rPr>
      </w:pPr>
      <w:r>
        <w:rPr>
          <w:rFonts w:hint="eastAsia" w:ascii="楷体_GB2312" w:hAnsi="仿宋" w:eastAsia="楷体_GB2312"/>
          <w:bCs/>
          <w:color w:val="000000" w:themeColor="text1"/>
          <w:sz w:val="32"/>
          <w:szCs w:val="32"/>
          <w14:textFill>
            <w14:solidFill>
              <w14:schemeClr w14:val="tx1"/>
            </w14:solidFill>
          </w14:textFill>
        </w:rPr>
        <w:t>3.深化“两个责任”，推进全面从严治党。</w:t>
      </w:r>
      <w:r>
        <w:rPr>
          <w:rFonts w:hint="eastAsia" w:ascii="仿宋_GB2312" w:eastAsia="仿宋_GB2312"/>
          <w:color w:val="000000" w:themeColor="text1"/>
          <w:sz w:val="32"/>
          <w:szCs w:val="32"/>
          <w:lang w:eastAsia="zh-Hans"/>
          <w14:textFill>
            <w14:solidFill>
              <w14:schemeClr w14:val="tx1"/>
            </w14:solidFill>
          </w14:textFill>
        </w:rPr>
        <w:t>针对“一把手”和领导班子监督意见落实情况开展专题检查，研究制定关于加强“一把手”和领导班子监督实施办法，细化监督责任清单。协助党委完成2022年度全面从严治党主体责任落实情况督查考核，通过分析研判，形成反馈意见；协助召开2023年全面从严治党（党建）工作会议暨警示教育大会；推进学院政治生态分析研判和考核成果运用，推动问题整改。全面总结梳理三届党委巡察工作形成工作报告，制定四届党委巡察工作规划。针对巡察发现共性问题开展巡察整改专项监督检查，修订党委巡察工作实施办法，配合</w:t>
      </w:r>
      <w:r>
        <w:rPr>
          <w:rFonts w:hint="eastAsia" w:ascii="仿宋_GB2312" w:hAnsi="仿宋" w:eastAsia="仿宋_GB2312"/>
          <w:sz w:val="32"/>
          <w:szCs w:val="32"/>
          <w:lang w:eastAsia="zh-Hans"/>
        </w:rPr>
        <w:t>市委教育工委</w:t>
      </w:r>
      <w:r>
        <w:rPr>
          <w:rFonts w:hint="eastAsia" w:ascii="仿宋_GB2312" w:hAnsi="仿宋" w:eastAsia="仿宋_GB2312"/>
          <w:sz w:val="32"/>
          <w:szCs w:val="32"/>
        </w:rPr>
        <w:t>专项巡察组对学院和北京市教师发展中心落实乡村振兴教育工作情况开展延伸巡察。</w:t>
      </w:r>
    </w:p>
    <w:p>
      <w:pPr>
        <w:spacing w:line="560" w:lineRule="exact"/>
        <w:ind w:firstLine="645"/>
        <w:rPr>
          <w:rFonts w:ascii="仿宋_GB2312" w:hAnsi="仿宋" w:eastAsia="仿宋_GB2312"/>
          <w:color w:val="000000" w:themeColor="text1"/>
          <w:sz w:val="32"/>
          <w:szCs w:val="32"/>
          <w14:textFill>
            <w14:solidFill>
              <w14:schemeClr w14:val="tx1"/>
            </w14:solidFill>
          </w14:textFill>
        </w:rPr>
      </w:pPr>
      <w:r>
        <w:rPr>
          <w:rFonts w:hint="eastAsia" w:ascii="楷体_GB2312" w:hAnsi="仿宋" w:eastAsia="楷体_GB2312"/>
          <w:bCs/>
          <w:color w:val="000000" w:themeColor="text1"/>
          <w:sz w:val="32"/>
          <w:szCs w:val="32"/>
          <w14:textFill>
            <w14:solidFill>
              <w14:schemeClr w14:val="tx1"/>
            </w14:solidFill>
          </w14:textFill>
        </w:rPr>
        <w:t>4</w:t>
      </w:r>
      <w:r>
        <w:rPr>
          <w:rFonts w:ascii="楷体_GB2312" w:hAnsi="仿宋" w:eastAsia="楷体_GB2312"/>
          <w:bCs/>
          <w:color w:val="000000" w:themeColor="text1"/>
          <w:sz w:val="32"/>
          <w:szCs w:val="32"/>
          <w14:textFill>
            <w14:solidFill>
              <w14:schemeClr w14:val="tx1"/>
            </w14:solidFill>
          </w14:textFill>
        </w:rPr>
        <w:t>.</w:t>
      </w:r>
      <w:r>
        <w:rPr>
          <w:rFonts w:hint="eastAsia" w:ascii="楷体_GB2312" w:hAnsi="仿宋" w:eastAsia="楷体_GB2312"/>
          <w:color w:val="000000" w:themeColor="text1"/>
          <w:sz w:val="32"/>
          <w:szCs w:val="32"/>
          <w:lang w:eastAsia="zh-Hans"/>
          <w14:textFill>
            <w14:solidFill>
              <w14:schemeClr w14:val="tx1"/>
            </w14:solidFill>
          </w14:textFill>
        </w:rPr>
        <w:t>强化正风肃纪</w:t>
      </w:r>
      <w:r>
        <w:rPr>
          <w:rFonts w:hint="eastAsia" w:ascii="楷体_GB2312" w:hAnsi="仿宋" w:eastAsia="楷体_GB2312"/>
          <w:color w:val="000000" w:themeColor="text1"/>
          <w:sz w:val="32"/>
          <w:szCs w:val="32"/>
          <w14:textFill>
            <w14:solidFill>
              <w14:schemeClr w14:val="tx1"/>
            </w14:solidFill>
          </w14:textFill>
        </w:rPr>
        <w:t>反腐</w:t>
      </w:r>
      <w:r>
        <w:rPr>
          <w:rFonts w:hint="eastAsia" w:ascii="楷体_GB2312" w:hAnsi="仿宋" w:eastAsia="楷体_GB2312"/>
          <w:color w:val="000000" w:themeColor="text1"/>
          <w:sz w:val="32"/>
          <w:szCs w:val="32"/>
          <w:lang w:eastAsia="zh-Hans"/>
          <w14:textFill>
            <w14:solidFill>
              <w14:schemeClr w14:val="tx1"/>
            </w14:solidFill>
          </w14:textFill>
        </w:rPr>
        <w:t>，</w:t>
      </w:r>
      <w:r>
        <w:rPr>
          <w:rFonts w:hint="eastAsia" w:ascii="楷体_GB2312" w:hAnsi="仿宋" w:eastAsia="楷体_GB2312"/>
          <w:color w:val="000000" w:themeColor="text1"/>
          <w:sz w:val="32"/>
          <w:szCs w:val="32"/>
          <w14:textFill>
            <w14:solidFill>
              <w14:schemeClr w14:val="tx1"/>
            </w14:solidFill>
          </w14:textFill>
        </w:rPr>
        <w:t>营造风清气正政治生态</w:t>
      </w:r>
      <w:r>
        <w:rPr>
          <w:rFonts w:hint="eastAsia" w:ascii="楷体_GB2312" w:hAnsi="仿宋" w:eastAsia="楷体_GB2312"/>
          <w:color w:val="000000" w:themeColor="text1"/>
          <w:sz w:val="32"/>
          <w:szCs w:val="32"/>
          <w:lang w:eastAsia="zh-Hans"/>
          <w14:textFill>
            <w14:solidFill>
              <w14:schemeClr w14:val="tx1"/>
            </w14:solidFill>
          </w14:textFill>
        </w:rPr>
        <w:t>。</w:t>
      </w:r>
      <w:r>
        <w:rPr>
          <w:rFonts w:hint="eastAsia" w:ascii="仿宋_GB2312" w:eastAsia="仿宋_GB2312"/>
          <w:color w:val="000000" w:themeColor="text1"/>
          <w:sz w:val="32"/>
          <w:szCs w:val="32"/>
          <w:lang w:eastAsia="zh-Hans"/>
          <w14:textFill>
            <w14:solidFill>
              <w14:schemeClr w14:val="tx1"/>
            </w14:solidFill>
          </w14:textFill>
        </w:rPr>
        <w:t>严格落实中央八项规定及其实施细则精神，坚持重要节日假前约谈提醒及节后监督检查制度。紧盯重要时间节点，深化安全检查和纠“四风”树新风监督检查，推动各级党组织、各部门做好节日期间纠治“四风”工作，坚决遏制“节日腐败”，确保节日安全。围绕学院党委纪委换届和建院70周年庆祝活动，加强换届风气和作风督查。持续动态完善学院中层干部廉政档案和学院监察对象库，规范审慎回复党风廉政意见，切实发挥廉政档案预警提醒作用。</w:t>
      </w:r>
      <w:r>
        <w:rPr>
          <w:rFonts w:hint="eastAsia" w:ascii="仿宋_GB2312" w:hAnsi="仿宋" w:eastAsia="仿宋_GB2312"/>
          <w:color w:val="000000" w:themeColor="text1"/>
          <w:sz w:val="32"/>
          <w:szCs w:val="32"/>
          <w14:textFill>
            <w14:solidFill>
              <w14:schemeClr w14:val="tx1"/>
            </w14:solidFill>
          </w14:textFill>
        </w:rPr>
        <w:t>充分发挥纪委委员、纪检委员、特约监督员监</w:t>
      </w:r>
      <w:r>
        <w:rPr>
          <w:rFonts w:hint="eastAsia" w:ascii="仿宋_GB2312" w:eastAsia="仿宋_GB2312"/>
          <w:color w:val="000000" w:themeColor="text1"/>
          <w:sz w:val="32"/>
          <w:szCs w:val="32"/>
          <w:lang w:eastAsia="zh-Hans"/>
          <w14:textFill>
            <w14:solidFill>
              <w14:schemeClr w14:val="tx1"/>
            </w14:solidFill>
          </w14:textFill>
        </w:rPr>
        <w:t>督作用，扎实推进廉洁文化建设。</w:t>
      </w:r>
      <w:r>
        <w:rPr>
          <w:rFonts w:hint="eastAsia" w:ascii="仿宋_GB2312" w:hAnsi="仿宋_GB2312" w:eastAsia="仿宋_GB2312" w:cs="仿宋_GB2312"/>
          <w:sz w:val="32"/>
          <w:szCs w:val="32"/>
          <w:lang w:eastAsia="zh-Hans"/>
        </w:rPr>
        <w:t>协助党委起草制定制度文件</w:t>
      </w:r>
      <w:r>
        <w:rPr>
          <w:rFonts w:hint="eastAsia" w:ascii="仿宋_GB2312" w:hAnsi="仿宋_GB2312" w:eastAsia="仿宋_GB2312" w:cs="仿宋_GB2312"/>
          <w:sz w:val="32"/>
          <w:szCs w:val="32"/>
        </w:rPr>
        <w:t>4个、工作方案3</w:t>
      </w:r>
      <w:r>
        <w:rPr>
          <w:rFonts w:hint="eastAsia" w:ascii="仿宋_GB2312" w:hAnsi="仿宋_GB2312" w:eastAsia="仿宋_GB2312" w:cs="仿宋_GB2312"/>
          <w:sz w:val="32"/>
          <w:szCs w:val="32"/>
          <w:lang w:eastAsia="zh-Hans"/>
        </w:rPr>
        <w:t>个，制定发布</w:t>
      </w:r>
      <w:r>
        <w:rPr>
          <w:rFonts w:hint="eastAsia" w:ascii="仿宋_GB2312" w:hAnsi="仿宋_GB2312" w:eastAsia="仿宋_GB2312" w:cs="仿宋_GB2312"/>
          <w:color w:val="000000" w:themeColor="text1"/>
          <w:sz w:val="32"/>
          <w:szCs w:val="32"/>
          <w:lang w:eastAsia="zh-Hans"/>
          <w14:textFill>
            <w14:solidFill>
              <w14:schemeClr w14:val="tx1"/>
            </w14:solidFill>
          </w14:textFill>
        </w:rPr>
        <w:t>纪委通知文件</w:t>
      </w:r>
      <w:r>
        <w:rPr>
          <w:rFonts w:ascii="仿宋_GB2312" w:hAnsi="仿宋_GB2312" w:eastAsia="仿宋_GB2312" w:cs="仿宋_GB2312"/>
          <w:color w:val="000000" w:themeColor="text1"/>
          <w:sz w:val="32"/>
          <w:szCs w:val="32"/>
          <w14:textFill>
            <w14:solidFill>
              <w14:schemeClr w14:val="tx1"/>
            </w14:solidFill>
          </w14:textFill>
        </w:rPr>
        <w:t>7</w:t>
      </w:r>
      <w:r>
        <w:rPr>
          <w:rFonts w:hint="eastAsia" w:ascii="仿宋_GB2312" w:hAnsi="仿宋_GB2312" w:eastAsia="仿宋_GB2312" w:cs="仿宋_GB2312"/>
          <w:color w:val="000000" w:themeColor="text1"/>
          <w:sz w:val="32"/>
          <w:szCs w:val="32"/>
          <w14:textFill>
            <w14:solidFill>
              <w14:schemeClr w14:val="tx1"/>
            </w14:solidFill>
          </w14:textFill>
        </w:rPr>
        <w:t>个</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 w:eastAsia="仿宋_GB2312"/>
          <w:color w:val="000000" w:themeColor="text1"/>
          <w:sz w:val="32"/>
          <w:szCs w:val="32"/>
          <w14:textFill>
            <w14:solidFill>
              <w14:schemeClr w14:val="tx1"/>
            </w14:solidFill>
          </w14:textFill>
        </w:rPr>
        <w:t>编印《清风教院》内部刊物1期。</w:t>
      </w:r>
    </w:p>
    <w:p>
      <w:pPr>
        <w:spacing w:line="560" w:lineRule="exact"/>
        <w:ind w:firstLine="645"/>
        <w:rPr>
          <w:rFonts w:ascii="仿宋_GB2312" w:hAnsi="仿宋" w:eastAsia="仿宋_GB2312"/>
          <w:color w:val="000000" w:themeColor="text1"/>
          <w:sz w:val="32"/>
          <w:szCs w:val="32"/>
          <w14:textFill>
            <w14:solidFill>
              <w14:schemeClr w14:val="tx1"/>
            </w14:solidFill>
          </w14:textFill>
        </w:rPr>
      </w:pPr>
      <w:r>
        <w:rPr>
          <w:rFonts w:hint="eastAsia" w:ascii="楷体_GB2312" w:hAnsi="仿宋" w:eastAsia="楷体_GB2312"/>
          <w:bCs/>
          <w:color w:val="000000" w:themeColor="text1"/>
          <w:sz w:val="32"/>
          <w:szCs w:val="32"/>
          <w14:textFill>
            <w14:solidFill>
              <w14:schemeClr w14:val="tx1"/>
            </w14:solidFill>
          </w14:textFill>
        </w:rPr>
        <w:t>5</w:t>
      </w:r>
      <w:r>
        <w:rPr>
          <w:rFonts w:ascii="楷体_GB2312" w:hAnsi="仿宋" w:eastAsia="楷体_GB2312"/>
          <w:bCs/>
          <w:color w:val="000000" w:themeColor="text1"/>
          <w:sz w:val="32"/>
          <w:szCs w:val="32"/>
          <w14:textFill>
            <w14:solidFill>
              <w14:schemeClr w14:val="tx1"/>
            </w14:solidFill>
          </w14:textFill>
        </w:rPr>
        <w:t>.</w:t>
      </w:r>
      <w:r>
        <w:rPr>
          <w:rFonts w:hint="eastAsia" w:ascii="楷体_GB2312" w:hAnsi="仿宋" w:eastAsia="楷体_GB2312"/>
          <w:bCs/>
          <w:color w:val="000000" w:themeColor="text1"/>
          <w:sz w:val="32"/>
          <w:szCs w:val="32"/>
          <w14:textFill>
            <w14:solidFill>
              <w14:schemeClr w14:val="tx1"/>
            </w14:solidFill>
          </w14:textFill>
        </w:rPr>
        <w:t>准确运用“四种形态”，强化执纪问责。</w:t>
      </w:r>
      <w:r>
        <w:rPr>
          <w:rFonts w:hint="eastAsia" w:ascii="仿宋_GB2312" w:hAnsi="仿宋" w:eastAsia="仿宋_GB2312"/>
          <w:color w:val="000000" w:themeColor="text1"/>
          <w:sz w:val="32"/>
          <w:szCs w:val="32"/>
          <w:lang w:eastAsia="zh-Hans"/>
          <w14:textFill>
            <w14:solidFill>
              <w14:schemeClr w14:val="tx1"/>
            </w14:solidFill>
          </w14:textFill>
        </w:rPr>
        <w:t>坚持把纪律和规矩挺在前面，</w:t>
      </w:r>
      <w:r>
        <w:rPr>
          <w:rFonts w:hint="eastAsia" w:ascii="仿宋_GB2312" w:hAnsi="仿宋" w:eastAsia="仿宋_GB2312"/>
          <w:color w:val="000000" w:themeColor="text1"/>
          <w:sz w:val="32"/>
          <w:szCs w:val="32"/>
          <w14:textFill>
            <w14:solidFill>
              <w14:schemeClr w14:val="tx1"/>
            </w14:solidFill>
          </w14:textFill>
        </w:rPr>
        <w:t>紧盯重要节点和关键环节，在运用好“第一种形态”上着力，抓早抓小、做细做实对党员干部经常性教育和监督。组织开展集体廉政谈话2次，运用第一种形态处理4人。针对上级纪检监察机关检查发现的问题，持续跟踪督办，确保整改到位。针对问题背后的深层次原因深挖细查，对相关部门制发提醒函1件，提出建议函1件。</w:t>
      </w:r>
      <w:r>
        <w:rPr>
          <w:rFonts w:hint="eastAsia" w:ascii="仿宋_GB2312" w:hAnsi="仿宋" w:eastAsia="仿宋_GB2312"/>
          <w:color w:val="000000" w:themeColor="text1"/>
          <w:sz w:val="32"/>
          <w:szCs w:val="32"/>
          <w:lang w:eastAsia="zh-Hans"/>
          <w14:textFill>
            <w14:solidFill>
              <w14:schemeClr w14:val="tx1"/>
            </w14:solidFill>
          </w14:textFill>
        </w:rPr>
        <w:t>认真做好信访举报线索登记，全年</w:t>
      </w:r>
      <w:r>
        <w:rPr>
          <w:rFonts w:hint="eastAsia" w:ascii="仿宋_GB2312" w:hAnsi="仿宋" w:eastAsia="仿宋_GB2312"/>
          <w:color w:val="000000" w:themeColor="text1"/>
          <w:sz w:val="32"/>
          <w:szCs w:val="32"/>
          <w14:textFill>
            <w14:solidFill>
              <w14:schemeClr w14:val="tx1"/>
            </w14:solidFill>
          </w14:textFill>
        </w:rPr>
        <w:t>共收到信访举报</w:t>
      </w:r>
      <w:r>
        <w:rPr>
          <w:rFonts w:ascii="仿宋_GB2312" w:hAnsi="仿宋" w:eastAsia="仿宋_GB2312"/>
          <w:color w:val="000000" w:themeColor="text1"/>
          <w:sz w:val="32"/>
          <w:szCs w:val="32"/>
          <w14:textFill>
            <w14:solidFill>
              <w14:schemeClr w14:val="tx1"/>
            </w14:solidFill>
          </w14:textFill>
        </w:rPr>
        <w:t>7</w:t>
      </w:r>
      <w:r>
        <w:rPr>
          <w:rFonts w:hint="eastAsia" w:ascii="仿宋_GB2312" w:hAnsi="仿宋" w:eastAsia="仿宋_GB2312"/>
          <w:color w:val="000000" w:themeColor="text1"/>
          <w:sz w:val="32"/>
          <w:szCs w:val="32"/>
          <w14:textFill>
            <w14:solidFill>
              <w14:schemeClr w14:val="tx1"/>
            </w14:solidFill>
          </w14:textFill>
        </w:rPr>
        <w:t>件，其中上级转办1件，作为纪外件转相关职能部门办理1件；查办问题线索</w:t>
      </w:r>
      <w:r>
        <w:rPr>
          <w:rFonts w:ascii="仿宋_GB2312" w:hAnsi="仿宋" w:eastAsia="仿宋_GB2312"/>
          <w:color w:val="000000" w:themeColor="text1"/>
          <w:sz w:val="32"/>
          <w:szCs w:val="32"/>
          <w14:textFill>
            <w14:solidFill>
              <w14:schemeClr w14:val="tx1"/>
            </w14:solidFill>
          </w14:textFill>
        </w:rPr>
        <w:t>7</w:t>
      </w:r>
      <w:r>
        <w:rPr>
          <w:rFonts w:hint="eastAsia" w:ascii="仿宋_GB2312" w:hAnsi="仿宋" w:eastAsia="仿宋_GB2312"/>
          <w:color w:val="000000" w:themeColor="text1"/>
          <w:sz w:val="32"/>
          <w:szCs w:val="32"/>
          <w14:textFill>
            <w14:solidFill>
              <w14:schemeClr w14:val="tx1"/>
            </w14:solidFill>
          </w14:textFill>
        </w:rPr>
        <w:t>条，其中1条为监督检查中发现。通过函询了结2件、直接了结</w:t>
      </w:r>
      <w:r>
        <w:rPr>
          <w:rFonts w:ascii="仿宋_GB2312" w:hAnsi="仿宋" w:eastAsia="仿宋_GB2312"/>
          <w:color w:val="000000" w:themeColor="text1"/>
          <w:sz w:val="32"/>
          <w:szCs w:val="32"/>
          <w14:textFill>
            <w14:solidFill>
              <w14:schemeClr w14:val="tx1"/>
            </w14:solidFill>
          </w14:textFill>
        </w:rPr>
        <w:t>3</w:t>
      </w:r>
      <w:r>
        <w:rPr>
          <w:rFonts w:hint="eastAsia" w:ascii="仿宋_GB2312" w:hAnsi="仿宋" w:eastAsia="仿宋_GB2312"/>
          <w:color w:val="000000" w:themeColor="text1"/>
          <w:sz w:val="32"/>
          <w:szCs w:val="32"/>
          <w14:textFill>
            <w14:solidFill>
              <w14:schemeClr w14:val="tx1"/>
            </w14:solidFill>
          </w14:textFill>
        </w:rPr>
        <w:t>件、经初核立案1件，正在办理中</w:t>
      </w:r>
      <w:r>
        <w:rPr>
          <w:rFonts w:ascii="仿宋_GB2312" w:hAnsi="仿宋" w:eastAsia="仿宋_GB2312"/>
          <w:color w:val="000000" w:themeColor="text1"/>
          <w:sz w:val="32"/>
          <w:szCs w:val="32"/>
          <w14:textFill>
            <w14:solidFill>
              <w14:schemeClr w14:val="tx1"/>
            </w14:solidFill>
          </w14:textFill>
        </w:rPr>
        <w:t>1</w:t>
      </w:r>
      <w:r>
        <w:rPr>
          <w:rFonts w:hint="eastAsia" w:ascii="仿宋_GB2312" w:hAnsi="仿宋" w:eastAsia="仿宋_GB2312"/>
          <w:color w:val="000000" w:themeColor="text1"/>
          <w:sz w:val="32"/>
          <w:szCs w:val="32"/>
          <w14:textFill>
            <w14:solidFill>
              <w14:schemeClr w14:val="tx1"/>
            </w14:solidFill>
          </w14:textFill>
        </w:rPr>
        <w:t>件。协助市纪委市监委第七监督检查室、东城纪委监委查办问题线索2件；根据东城区监委移送问题线索“双立案”1件，涉案2人。</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（二）制度执行情况</w:t>
      </w:r>
    </w:p>
    <w:p>
      <w:pPr>
        <w:spacing w:line="560" w:lineRule="exact"/>
        <w:ind w:firstLine="645"/>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认真落实意识形态责任制，参加意识形态专题学习，</w:t>
      </w:r>
      <w:r>
        <w:rPr>
          <w:rFonts w:ascii="仿宋_GB2312" w:hAnsi="仿宋" w:eastAsia="仿宋_GB2312"/>
          <w:color w:val="000000" w:themeColor="text1"/>
          <w:sz w:val="32"/>
          <w:szCs w:val="32"/>
          <w14:textFill>
            <w14:solidFill>
              <w14:schemeClr w14:val="tx1"/>
            </w14:solidFill>
          </w14:textFill>
        </w:rPr>
        <w:t>加强对部门教职工和支部党员的思想政治教育，及时摸排教职工思想动态</w:t>
      </w:r>
      <w:r>
        <w:rPr>
          <w:rFonts w:hint="eastAsia" w:ascii="仿宋_GB2312" w:hAnsi="仿宋" w:eastAsia="仿宋_GB2312"/>
          <w:color w:val="000000" w:themeColor="text1"/>
          <w:sz w:val="32"/>
          <w:szCs w:val="32"/>
          <w14:textFill>
            <w14:solidFill>
              <w14:schemeClr w14:val="tx1"/>
            </w14:solidFill>
          </w14:textFill>
        </w:rPr>
        <w:t>。严格遵守党章党规党纪和国家法律法规，以主题教育和教育整顿为契机，在深入开展调查研究基础上，不断健全完善学院监督体系，着力构建长效机制。</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（三）其他工作完成情况</w:t>
      </w:r>
    </w:p>
    <w:p>
      <w:pPr>
        <w:spacing w:line="560" w:lineRule="exact"/>
        <w:ind w:firstLine="640" w:firstLineChars="200"/>
        <w:rPr>
          <w:rFonts w:ascii="仿宋_GB2312" w:eastAsia="仿宋_GB2312"/>
          <w:sz w:val="32"/>
          <w:szCs w:val="30"/>
        </w:rPr>
      </w:pPr>
      <w:r>
        <w:rPr>
          <w:rFonts w:hint="eastAsia" w:ascii="仿宋_GB2312" w:hAnsi="仿宋_GB2312" w:eastAsia="仿宋_GB2312" w:cs="仿宋_GB2312"/>
          <w:sz w:val="32"/>
          <w:szCs w:val="32"/>
        </w:rPr>
        <w:t>协助党委筹备召开第四次党员代表大会，高质量完成纪委工作报告。围绕建院70周年，协助完成“我们这十年”成就展</w:t>
      </w:r>
      <w:r>
        <w:rPr>
          <w:rFonts w:hint="eastAsia" w:ascii="仿宋_GB2312" w:hAnsi="仿宋_GB2312" w:eastAsia="仿宋_GB2312" w:cs="仿宋_GB2312"/>
          <w:color w:val="000000"/>
          <w:sz w:val="32"/>
          <w:szCs w:val="32"/>
        </w:rPr>
        <w:t>。</w:t>
      </w:r>
      <w:r>
        <w:rPr>
          <w:rFonts w:hint="eastAsia" w:ascii="仿宋_GB2312" w:hAnsi="仿宋" w:eastAsia="仿宋_GB2312"/>
          <w:color w:val="000000" w:themeColor="text1"/>
          <w:sz w:val="32"/>
          <w:szCs w:val="32"/>
          <w14:textFill>
            <w14:solidFill>
              <w14:schemeClr w14:val="tx1"/>
            </w14:solidFill>
          </w14:textFill>
        </w:rPr>
        <w:t>协调开展“关于加强‘一把手’和领导班子监督”“推动市属高校纪检监察体制改革提质增效”调研课题，合力完成调研报告。</w:t>
      </w:r>
      <w:r>
        <w:rPr>
          <w:rFonts w:hint="eastAsia" w:ascii="仿宋_GB2312" w:eastAsia="仿宋_GB2312"/>
          <w:sz w:val="32"/>
          <w:szCs w:val="30"/>
        </w:rPr>
        <w:t>配合市委教育工委纪检组和市纪委完成干部监督工作、首都高校廉洁文化建设、纪律教育、校园“进门难”、建立健全纪巡审等部门监督贯通协同机制等情况调研</w:t>
      </w:r>
      <w:r>
        <w:rPr>
          <w:rFonts w:hint="eastAsia" w:ascii="仿宋_GB2312" w:hAnsi="仿宋" w:eastAsia="仿宋_GB2312"/>
          <w:color w:val="000000" w:themeColor="text1"/>
          <w:sz w:val="32"/>
          <w:szCs w:val="32"/>
          <w14:textFill>
            <w14:solidFill>
              <w14:schemeClr w14:val="tx1"/>
            </w14:solidFill>
          </w14:textFill>
        </w:rPr>
        <w:t>。</w:t>
      </w:r>
    </w:p>
    <w:p>
      <w:pPr>
        <w:spacing w:line="540" w:lineRule="exact"/>
        <w:ind w:firstLine="640" w:firstLineChars="200"/>
        <w:jc w:val="left"/>
        <w:rPr>
          <w:rFonts w:eastAsia="黑体"/>
          <w:sz w:val="32"/>
          <w:szCs w:val="32"/>
        </w:rPr>
      </w:pPr>
      <w:r>
        <w:rPr>
          <w:rFonts w:eastAsia="黑体"/>
          <w:sz w:val="32"/>
          <w:szCs w:val="32"/>
        </w:rPr>
        <w:t>三、述廉</w:t>
      </w:r>
    </w:p>
    <w:p>
      <w:pPr>
        <w:spacing w:line="560" w:lineRule="exact"/>
        <w:ind w:firstLine="640" w:firstLineChars="200"/>
        <w:rPr>
          <w:rFonts w:ascii="仿宋_GB2312" w:hAnsi="黑体" w:eastAsia="仿宋_GB2312"/>
          <w:sz w:val="32"/>
          <w:szCs w:val="32"/>
        </w:rPr>
      </w:pPr>
      <w:r>
        <w:rPr>
          <w:rFonts w:hint="eastAsia" w:ascii="仿宋_GB2312" w:eastAsia="仿宋_GB2312"/>
          <w:sz w:val="32"/>
          <w:szCs w:val="32"/>
        </w:rPr>
        <w:t>严格落实中央八项规定精神，模范遵守各项纪律规定。严格执行干部重大事项请示报告和个人有关事项报告、离京审批报备制度。聚焦监督主责，牢固树立服务意识、大局意识，做到廉洁用权，秉公办事。认真履行“监督保障执行，促进完善发展”职责，做到讲原则、守底线。本人没有在社会组织兼职和取酬情况。</w:t>
      </w:r>
    </w:p>
    <w:p>
      <w:pPr>
        <w:spacing w:line="540" w:lineRule="exact"/>
        <w:ind w:firstLine="640" w:firstLineChars="200"/>
        <w:jc w:val="left"/>
        <w:rPr>
          <w:rFonts w:eastAsia="黑体"/>
          <w:sz w:val="32"/>
          <w:szCs w:val="32"/>
        </w:rPr>
      </w:pPr>
      <w:r>
        <w:rPr>
          <w:rFonts w:eastAsia="黑体"/>
          <w:sz w:val="32"/>
          <w:szCs w:val="32"/>
        </w:rPr>
        <w:t>四、存在的问题和不足</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理论学习不够扎实。</w:t>
      </w:r>
      <w:r>
        <w:rPr>
          <w:rFonts w:hint="eastAsia" w:ascii="仿宋_GB2312" w:eastAsia="仿宋_GB2312"/>
          <w:sz w:val="32"/>
          <w:szCs w:val="32"/>
        </w:rPr>
        <w:t>学习中存在实用主义，没有真正做到学思用贯通，知信行统一。</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2</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党性修养有待提升。</w:t>
      </w:r>
      <w:r>
        <w:rPr>
          <w:rFonts w:hint="eastAsia" w:ascii="仿宋_GB2312" w:eastAsia="仿宋_GB2312"/>
          <w:sz w:val="32"/>
          <w:szCs w:val="32"/>
        </w:rPr>
        <w:t>满足于干好本职工作，动真碰硬、攻坚克难的勇气和信心不足。</w:t>
      </w:r>
    </w:p>
    <w:p>
      <w:pPr>
        <w:spacing w:line="560" w:lineRule="exact"/>
        <w:ind w:firstLine="640" w:firstLineChars="200"/>
        <w:rPr>
          <w:rFonts w:ascii="仿宋_GB2312" w:eastAsia="仿宋_GB2312"/>
          <w:sz w:val="32"/>
          <w:szCs w:val="32"/>
        </w:rPr>
      </w:pPr>
      <w:r>
        <w:rPr>
          <w:rFonts w:hint="eastAsia" w:ascii="楷体_GB2312" w:eastAsia="楷体_GB2312"/>
          <w:sz w:val="32"/>
          <w:szCs w:val="32"/>
        </w:rPr>
        <w:t>3</w:t>
      </w:r>
      <w:r>
        <w:rPr>
          <w:rFonts w:ascii="楷体_GB2312" w:eastAsia="楷体_GB2312"/>
          <w:sz w:val="32"/>
          <w:szCs w:val="32"/>
        </w:rPr>
        <w:t>.</w:t>
      </w:r>
      <w:r>
        <w:rPr>
          <w:rFonts w:hint="eastAsia" w:ascii="楷体_GB2312" w:eastAsia="楷体_GB2312"/>
          <w:sz w:val="32"/>
          <w:szCs w:val="32"/>
        </w:rPr>
        <w:t>能力素质不够过硬。</w:t>
      </w:r>
      <w:r>
        <w:rPr>
          <w:rFonts w:hint="eastAsia" w:ascii="仿宋_GB2312" w:eastAsia="仿宋_GB2312"/>
          <w:sz w:val="32"/>
          <w:szCs w:val="32"/>
        </w:rPr>
        <w:t>对新形势下纪检监察工作面临的新要求缺乏深入细致的思考。</w:t>
      </w:r>
    </w:p>
    <w:p>
      <w:pPr>
        <w:spacing w:line="540" w:lineRule="exact"/>
        <w:ind w:firstLine="640" w:firstLineChars="200"/>
        <w:jc w:val="left"/>
        <w:rPr>
          <w:rFonts w:eastAsia="楷体"/>
          <w:sz w:val="32"/>
          <w:szCs w:val="32"/>
        </w:rPr>
      </w:pPr>
      <w:r>
        <w:rPr>
          <w:rFonts w:eastAsia="黑体"/>
          <w:sz w:val="32"/>
          <w:szCs w:val="32"/>
        </w:rPr>
        <w:t>五、</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spacing w:line="560" w:lineRule="exact"/>
        <w:ind w:firstLine="645"/>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聚焦职责定位，持续深化“两个责任”，一体推进全面从严治党，不折不扣贯彻落实党的二十大精神和中纪委、市纪委全会工作部署，持续巩固和深化主题教育和教育整顿取得的成效，推动中央和市委各项决策部署在学院落地生根。</w:t>
      </w:r>
    </w:p>
    <w:p>
      <w:pPr>
        <w:spacing w:line="560" w:lineRule="exact"/>
        <w:ind w:firstLine="645"/>
        <w:rPr>
          <w:rFonts w:eastAsia="黑体"/>
          <w:bCs/>
          <w:sz w:val="32"/>
          <w:szCs w:val="32"/>
        </w:rPr>
      </w:pPr>
      <w:r>
        <w:rPr>
          <w:rFonts w:hint="eastAsia" w:ascii="仿宋_GB2312" w:hAnsi="仿宋" w:eastAsia="仿宋_GB2312"/>
          <w:color w:val="000000" w:themeColor="text1"/>
          <w:sz w:val="32"/>
          <w:szCs w:val="32"/>
          <w14:textFill>
            <w14:solidFill>
              <w14:schemeClr w14:val="tx1"/>
            </w14:solidFill>
          </w14:textFill>
        </w:rPr>
        <w:t>一是牢牢抓住学习教育根本，增强政治自觉筑牢忠诚根基；二是</w:t>
      </w:r>
      <w:r>
        <w:rPr>
          <w:rFonts w:hint="eastAsia" w:ascii="仿宋_GB2312" w:eastAsia="仿宋_GB2312"/>
          <w:sz w:val="32"/>
          <w:szCs w:val="32"/>
        </w:rPr>
        <w:t>深刻领会“千万工程”和“浦江经验”的时代价值和经验启示，走好新时代党的群众路线，深入开展调查研究，着力提升解决问题的能力和本领；三是坚持严以律己，以更高的标准、更严的纪律要求自己，自觉筑牢思想防线，弘扬新风正气。</w:t>
      </w:r>
    </w:p>
    <w:sectPr>
      <w:headerReference r:id="rId3" w:type="default"/>
      <w:footerReference r:id="rId4" w:type="default"/>
      <w:footerReference r:id="rId5" w:type="even"/>
      <w:pgSz w:w="11906" w:h="16838"/>
      <w:pgMar w:top="1757" w:right="1417" w:bottom="1417" w:left="1417" w:header="851" w:footer="992" w:gutter="0"/>
      <w:pgNumType w:fmt="numberInDash"/>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153815"/>
      <w:docPartObj>
        <w:docPartGallery w:val="autotext"/>
      </w:docPartObj>
    </w:sdtPr>
    <w:sdtContent>
      <w:p>
        <w:pPr>
          <w:pStyle w:val="13"/>
          <w:jc w:val="center"/>
        </w:pPr>
        <w:r>
          <w:fldChar w:fldCharType="begin"/>
        </w:r>
        <w:r>
          <w:instrText xml:space="preserve">PAGE   \* MERGEFORMAT</w:instrText>
        </w:r>
        <w:r>
          <w:fldChar w:fldCharType="separate"/>
        </w:r>
        <w:r>
          <w:rPr>
            <w:lang w:val="zh-CN"/>
          </w:rPr>
          <w:t>2</w:t>
        </w:r>
        <w:r>
          <w:fldChar w:fldCharType="end"/>
        </w:r>
      </w:p>
    </w:sdtContent>
  </w:sdt>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page" w:x="1981" w:y="-728"/>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- 6 -</w:t>
    </w:r>
    <w:r>
      <w:rPr>
        <w:rStyle w:val="25"/>
        <w:rFonts w:ascii="宋体" w:hAnsi="宋体"/>
        <w:sz w:val="28"/>
        <w:szCs w:val="28"/>
      </w:rP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F74609"/>
    <w:multiLevelType w:val="multilevel"/>
    <w:tmpl w:val="72F74609"/>
    <w:lvl w:ilvl="0" w:tentative="0">
      <w:start w:val="1"/>
      <w:numFmt w:val="japaneseCounting"/>
      <w:lvlText w:val="%1、"/>
      <w:lvlJc w:val="left"/>
      <w:pPr>
        <w:ind w:left="1360" w:hanging="72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5"/>
  <w:drawingGridHorizontalSpacing w:val="210"/>
  <w:drawingGridVerticalSpacing w:val="-7946"/>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014BF"/>
    <w:rsid w:val="0001034A"/>
    <w:rsid w:val="00011619"/>
    <w:rsid w:val="00016489"/>
    <w:rsid w:val="00030B5F"/>
    <w:rsid w:val="000310DE"/>
    <w:rsid w:val="00031286"/>
    <w:rsid w:val="0003673E"/>
    <w:rsid w:val="000376D1"/>
    <w:rsid w:val="00055785"/>
    <w:rsid w:val="000627B9"/>
    <w:rsid w:val="000657C0"/>
    <w:rsid w:val="00085A19"/>
    <w:rsid w:val="000C2E7E"/>
    <w:rsid w:val="000C2F53"/>
    <w:rsid w:val="000E1897"/>
    <w:rsid w:val="000E335A"/>
    <w:rsid w:val="00101D67"/>
    <w:rsid w:val="00121647"/>
    <w:rsid w:val="00134D97"/>
    <w:rsid w:val="00141341"/>
    <w:rsid w:val="0014398B"/>
    <w:rsid w:val="001447C0"/>
    <w:rsid w:val="00145485"/>
    <w:rsid w:val="00164815"/>
    <w:rsid w:val="0017009D"/>
    <w:rsid w:val="00170C71"/>
    <w:rsid w:val="0017251E"/>
    <w:rsid w:val="00175410"/>
    <w:rsid w:val="00175D92"/>
    <w:rsid w:val="001808E9"/>
    <w:rsid w:val="0018676C"/>
    <w:rsid w:val="0019276D"/>
    <w:rsid w:val="001973CD"/>
    <w:rsid w:val="00197A97"/>
    <w:rsid w:val="001A7313"/>
    <w:rsid w:val="001B4704"/>
    <w:rsid w:val="001B4829"/>
    <w:rsid w:val="001C00A9"/>
    <w:rsid w:val="001C48F0"/>
    <w:rsid w:val="001D3C80"/>
    <w:rsid w:val="001E1D16"/>
    <w:rsid w:val="001E734A"/>
    <w:rsid w:val="00222E98"/>
    <w:rsid w:val="00224AB8"/>
    <w:rsid w:val="00233D69"/>
    <w:rsid w:val="00235E42"/>
    <w:rsid w:val="00237EB6"/>
    <w:rsid w:val="00251654"/>
    <w:rsid w:val="00257B40"/>
    <w:rsid w:val="0027000F"/>
    <w:rsid w:val="002724DB"/>
    <w:rsid w:val="0028045E"/>
    <w:rsid w:val="002A26EC"/>
    <w:rsid w:val="002A50AA"/>
    <w:rsid w:val="002A5534"/>
    <w:rsid w:val="002A752C"/>
    <w:rsid w:val="002A7679"/>
    <w:rsid w:val="002B3E95"/>
    <w:rsid w:val="002C1C86"/>
    <w:rsid w:val="002C6F91"/>
    <w:rsid w:val="002C78F4"/>
    <w:rsid w:val="002E00E3"/>
    <w:rsid w:val="002E4756"/>
    <w:rsid w:val="002E5662"/>
    <w:rsid w:val="002F053E"/>
    <w:rsid w:val="002F13BB"/>
    <w:rsid w:val="002F7F0E"/>
    <w:rsid w:val="003065B3"/>
    <w:rsid w:val="00312D19"/>
    <w:rsid w:val="00314D04"/>
    <w:rsid w:val="00321367"/>
    <w:rsid w:val="00330928"/>
    <w:rsid w:val="00331B8F"/>
    <w:rsid w:val="003413E3"/>
    <w:rsid w:val="0034588E"/>
    <w:rsid w:val="003459C7"/>
    <w:rsid w:val="0034661C"/>
    <w:rsid w:val="003479AB"/>
    <w:rsid w:val="00360274"/>
    <w:rsid w:val="00364DB8"/>
    <w:rsid w:val="00365BBA"/>
    <w:rsid w:val="0037193A"/>
    <w:rsid w:val="003745CD"/>
    <w:rsid w:val="00377FD9"/>
    <w:rsid w:val="003824C3"/>
    <w:rsid w:val="00382C78"/>
    <w:rsid w:val="0038741A"/>
    <w:rsid w:val="00390780"/>
    <w:rsid w:val="003A02F0"/>
    <w:rsid w:val="003A6A77"/>
    <w:rsid w:val="003B7169"/>
    <w:rsid w:val="003C47B7"/>
    <w:rsid w:val="003D1237"/>
    <w:rsid w:val="003D36CB"/>
    <w:rsid w:val="003E7BFD"/>
    <w:rsid w:val="003F5EAC"/>
    <w:rsid w:val="003F6150"/>
    <w:rsid w:val="003F6309"/>
    <w:rsid w:val="00414E72"/>
    <w:rsid w:val="00414F4A"/>
    <w:rsid w:val="00423428"/>
    <w:rsid w:val="004333C3"/>
    <w:rsid w:val="0045586E"/>
    <w:rsid w:val="00455B4C"/>
    <w:rsid w:val="0045699E"/>
    <w:rsid w:val="00462686"/>
    <w:rsid w:val="0048215E"/>
    <w:rsid w:val="004915F5"/>
    <w:rsid w:val="0049296B"/>
    <w:rsid w:val="00493881"/>
    <w:rsid w:val="004A1543"/>
    <w:rsid w:val="004C3114"/>
    <w:rsid w:val="004C3C5F"/>
    <w:rsid w:val="004C5A23"/>
    <w:rsid w:val="004C728E"/>
    <w:rsid w:val="004E1D80"/>
    <w:rsid w:val="004E7C70"/>
    <w:rsid w:val="004F089D"/>
    <w:rsid w:val="004F14D9"/>
    <w:rsid w:val="005035B7"/>
    <w:rsid w:val="00522D6F"/>
    <w:rsid w:val="00526868"/>
    <w:rsid w:val="00543255"/>
    <w:rsid w:val="0055031C"/>
    <w:rsid w:val="005623B4"/>
    <w:rsid w:val="00566D9B"/>
    <w:rsid w:val="00571339"/>
    <w:rsid w:val="0058180B"/>
    <w:rsid w:val="00584F8E"/>
    <w:rsid w:val="005930E6"/>
    <w:rsid w:val="00593539"/>
    <w:rsid w:val="00593A49"/>
    <w:rsid w:val="005A57B9"/>
    <w:rsid w:val="005B7AAF"/>
    <w:rsid w:val="005C694D"/>
    <w:rsid w:val="005D6D0E"/>
    <w:rsid w:val="005E12E1"/>
    <w:rsid w:val="005F086E"/>
    <w:rsid w:val="005F34E4"/>
    <w:rsid w:val="0060219E"/>
    <w:rsid w:val="00602AD0"/>
    <w:rsid w:val="00604610"/>
    <w:rsid w:val="006241FE"/>
    <w:rsid w:val="00625804"/>
    <w:rsid w:val="0063052E"/>
    <w:rsid w:val="006325E2"/>
    <w:rsid w:val="00646A92"/>
    <w:rsid w:val="006502E2"/>
    <w:rsid w:val="00656245"/>
    <w:rsid w:val="00660E9E"/>
    <w:rsid w:val="006646C4"/>
    <w:rsid w:val="00664D28"/>
    <w:rsid w:val="00686817"/>
    <w:rsid w:val="00687761"/>
    <w:rsid w:val="006A0642"/>
    <w:rsid w:val="006A5C7E"/>
    <w:rsid w:val="006A60D0"/>
    <w:rsid w:val="006A7AFB"/>
    <w:rsid w:val="006B21F3"/>
    <w:rsid w:val="006B2836"/>
    <w:rsid w:val="006B33B8"/>
    <w:rsid w:val="006B40FE"/>
    <w:rsid w:val="006D4948"/>
    <w:rsid w:val="006D6BD2"/>
    <w:rsid w:val="006F76C3"/>
    <w:rsid w:val="00701FF8"/>
    <w:rsid w:val="00703AB9"/>
    <w:rsid w:val="007046BD"/>
    <w:rsid w:val="00711B1A"/>
    <w:rsid w:val="007239E2"/>
    <w:rsid w:val="00740F80"/>
    <w:rsid w:val="0074297F"/>
    <w:rsid w:val="007556ED"/>
    <w:rsid w:val="00757B4C"/>
    <w:rsid w:val="0076264E"/>
    <w:rsid w:val="00764199"/>
    <w:rsid w:val="007665EF"/>
    <w:rsid w:val="00774B73"/>
    <w:rsid w:val="00775A4C"/>
    <w:rsid w:val="007817EA"/>
    <w:rsid w:val="007A2767"/>
    <w:rsid w:val="007A5EAE"/>
    <w:rsid w:val="007C0A9E"/>
    <w:rsid w:val="007F2F45"/>
    <w:rsid w:val="00800B61"/>
    <w:rsid w:val="00800CCE"/>
    <w:rsid w:val="008053A2"/>
    <w:rsid w:val="00810640"/>
    <w:rsid w:val="00811DF3"/>
    <w:rsid w:val="00820095"/>
    <w:rsid w:val="00834D4C"/>
    <w:rsid w:val="00835765"/>
    <w:rsid w:val="008418AF"/>
    <w:rsid w:val="00842F7D"/>
    <w:rsid w:val="00852ED0"/>
    <w:rsid w:val="008549B0"/>
    <w:rsid w:val="00863EC9"/>
    <w:rsid w:val="00865AD7"/>
    <w:rsid w:val="00877F58"/>
    <w:rsid w:val="00880444"/>
    <w:rsid w:val="00891D07"/>
    <w:rsid w:val="008954F0"/>
    <w:rsid w:val="008A0F9E"/>
    <w:rsid w:val="008A2C81"/>
    <w:rsid w:val="008B367C"/>
    <w:rsid w:val="008B6D87"/>
    <w:rsid w:val="008B7436"/>
    <w:rsid w:val="008D5761"/>
    <w:rsid w:val="008E644E"/>
    <w:rsid w:val="0092224E"/>
    <w:rsid w:val="009319C3"/>
    <w:rsid w:val="00934051"/>
    <w:rsid w:val="00936313"/>
    <w:rsid w:val="00941DD7"/>
    <w:rsid w:val="00942A48"/>
    <w:rsid w:val="009465F7"/>
    <w:rsid w:val="0095667B"/>
    <w:rsid w:val="00957E69"/>
    <w:rsid w:val="009613D2"/>
    <w:rsid w:val="009836E7"/>
    <w:rsid w:val="009843EE"/>
    <w:rsid w:val="00990D9F"/>
    <w:rsid w:val="009A76DE"/>
    <w:rsid w:val="009B0533"/>
    <w:rsid w:val="009B3D72"/>
    <w:rsid w:val="009C4E01"/>
    <w:rsid w:val="009D44C2"/>
    <w:rsid w:val="009E44EB"/>
    <w:rsid w:val="009E66CF"/>
    <w:rsid w:val="009F0481"/>
    <w:rsid w:val="009F0647"/>
    <w:rsid w:val="00A0080C"/>
    <w:rsid w:val="00A01764"/>
    <w:rsid w:val="00A117D8"/>
    <w:rsid w:val="00A315FA"/>
    <w:rsid w:val="00A402B3"/>
    <w:rsid w:val="00A51BBA"/>
    <w:rsid w:val="00A61E7D"/>
    <w:rsid w:val="00A660D0"/>
    <w:rsid w:val="00A66636"/>
    <w:rsid w:val="00A67D2F"/>
    <w:rsid w:val="00A70184"/>
    <w:rsid w:val="00A85EB2"/>
    <w:rsid w:val="00A9121D"/>
    <w:rsid w:val="00A9241D"/>
    <w:rsid w:val="00AA3D83"/>
    <w:rsid w:val="00AA55EE"/>
    <w:rsid w:val="00AB1603"/>
    <w:rsid w:val="00AB45DC"/>
    <w:rsid w:val="00AB65C9"/>
    <w:rsid w:val="00AB6F32"/>
    <w:rsid w:val="00AC1C25"/>
    <w:rsid w:val="00AC1F79"/>
    <w:rsid w:val="00AD16DB"/>
    <w:rsid w:val="00AD575A"/>
    <w:rsid w:val="00AE4420"/>
    <w:rsid w:val="00B05FE6"/>
    <w:rsid w:val="00B11C22"/>
    <w:rsid w:val="00B12DFF"/>
    <w:rsid w:val="00B13D94"/>
    <w:rsid w:val="00B15375"/>
    <w:rsid w:val="00B2128A"/>
    <w:rsid w:val="00B24222"/>
    <w:rsid w:val="00B2736F"/>
    <w:rsid w:val="00B33AFA"/>
    <w:rsid w:val="00B35EAE"/>
    <w:rsid w:val="00B42023"/>
    <w:rsid w:val="00B664D9"/>
    <w:rsid w:val="00B76F74"/>
    <w:rsid w:val="00B8127D"/>
    <w:rsid w:val="00B83FD8"/>
    <w:rsid w:val="00BA17A8"/>
    <w:rsid w:val="00BA19EF"/>
    <w:rsid w:val="00BB1797"/>
    <w:rsid w:val="00BB3F90"/>
    <w:rsid w:val="00BB51B1"/>
    <w:rsid w:val="00BE2CB8"/>
    <w:rsid w:val="00BE6624"/>
    <w:rsid w:val="00C02696"/>
    <w:rsid w:val="00C03DD4"/>
    <w:rsid w:val="00C17A53"/>
    <w:rsid w:val="00C20171"/>
    <w:rsid w:val="00C255CC"/>
    <w:rsid w:val="00C3014A"/>
    <w:rsid w:val="00C31814"/>
    <w:rsid w:val="00C4514C"/>
    <w:rsid w:val="00C526AE"/>
    <w:rsid w:val="00C54FF1"/>
    <w:rsid w:val="00C55B2C"/>
    <w:rsid w:val="00C56324"/>
    <w:rsid w:val="00C56B64"/>
    <w:rsid w:val="00C74139"/>
    <w:rsid w:val="00C82D3A"/>
    <w:rsid w:val="00CB2EDC"/>
    <w:rsid w:val="00CB6D6A"/>
    <w:rsid w:val="00CC0CD0"/>
    <w:rsid w:val="00CE472B"/>
    <w:rsid w:val="00CF227A"/>
    <w:rsid w:val="00CF59E2"/>
    <w:rsid w:val="00D22D95"/>
    <w:rsid w:val="00D2572F"/>
    <w:rsid w:val="00D43322"/>
    <w:rsid w:val="00D447E2"/>
    <w:rsid w:val="00D4486C"/>
    <w:rsid w:val="00D47F5E"/>
    <w:rsid w:val="00D63A33"/>
    <w:rsid w:val="00D705F0"/>
    <w:rsid w:val="00D8699E"/>
    <w:rsid w:val="00D965A7"/>
    <w:rsid w:val="00DB082C"/>
    <w:rsid w:val="00DB4090"/>
    <w:rsid w:val="00DB4C6F"/>
    <w:rsid w:val="00DC348B"/>
    <w:rsid w:val="00DC4760"/>
    <w:rsid w:val="00DC6678"/>
    <w:rsid w:val="00DD4714"/>
    <w:rsid w:val="00DD583B"/>
    <w:rsid w:val="00DE32AD"/>
    <w:rsid w:val="00DE4210"/>
    <w:rsid w:val="00DF3AA9"/>
    <w:rsid w:val="00DF618F"/>
    <w:rsid w:val="00DF7C76"/>
    <w:rsid w:val="00DF7D6F"/>
    <w:rsid w:val="00E03FB6"/>
    <w:rsid w:val="00E10130"/>
    <w:rsid w:val="00E14929"/>
    <w:rsid w:val="00E15F3E"/>
    <w:rsid w:val="00E22298"/>
    <w:rsid w:val="00E23188"/>
    <w:rsid w:val="00E27054"/>
    <w:rsid w:val="00E27686"/>
    <w:rsid w:val="00E30158"/>
    <w:rsid w:val="00E3194D"/>
    <w:rsid w:val="00E3727A"/>
    <w:rsid w:val="00E3736B"/>
    <w:rsid w:val="00E42F1A"/>
    <w:rsid w:val="00E446AB"/>
    <w:rsid w:val="00E447A1"/>
    <w:rsid w:val="00E50041"/>
    <w:rsid w:val="00E53524"/>
    <w:rsid w:val="00E60EA1"/>
    <w:rsid w:val="00E634A9"/>
    <w:rsid w:val="00E747AB"/>
    <w:rsid w:val="00E74F00"/>
    <w:rsid w:val="00E768DA"/>
    <w:rsid w:val="00E803F4"/>
    <w:rsid w:val="00E8316B"/>
    <w:rsid w:val="00E90F51"/>
    <w:rsid w:val="00EA1A00"/>
    <w:rsid w:val="00EA64BA"/>
    <w:rsid w:val="00EB2F11"/>
    <w:rsid w:val="00EB69EE"/>
    <w:rsid w:val="00EB7F92"/>
    <w:rsid w:val="00EE34AA"/>
    <w:rsid w:val="00EE4946"/>
    <w:rsid w:val="00EE661A"/>
    <w:rsid w:val="00EF1599"/>
    <w:rsid w:val="00EF18BE"/>
    <w:rsid w:val="00EF5E2D"/>
    <w:rsid w:val="00F021F9"/>
    <w:rsid w:val="00F023E0"/>
    <w:rsid w:val="00F024C4"/>
    <w:rsid w:val="00F02E22"/>
    <w:rsid w:val="00F04B9D"/>
    <w:rsid w:val="00F135C5"/>
    <w:rsid w:val="00F14EF4"/>
    <w:rsid w:val="00F21DC1"/>
    <w:rsid w:val="00F22FD3"/>
    <w:rsid w:val="00F23F38"/>
    <w:rsid w:val="00F339A2"/>
    <w:rsid w:val="00F35998"/>
    <w:rsid w:val="00F51B31"/>
    <w:rsid w:val="00F547D8"/>
    <w:rsid w:val="00F717FE"/>
    <w:rsid w:val="00F746A5"/>
    <w:rsid w:val="00F74F58"/>
    <w:rsid w:val="00FA17E0"/>
    <w:rsid w:val="00FA2FD6"/>
    <w:rsid w:val="00FB2AF9"/>
    <w:rsid w:val="00FB3145"/>
    <w:rsid w:val="00FC4CDB"/>
    <w:rsid w:val="00FD509E"/>
    <w:rsid w:val="00FF6C48"/>
    <w:rsid w:val="0127561C"/>
    <w:rsid w:val="01A119FC"/>
    <w:rsid w:val="023B0D85"/>
    <w:rsid w:val="0393096F"/>
    <w:rsid w:val="03EF48AA"/>
    <w:rsid w:val="04FF7AE2"/>
    <w:rsid w:val="05FE024C"/>
    <w:rsid w:val="064B2E7C"/>
    <w:rsid w:val="065C5168"/>
    <w:rsid w:val="07EF062B"/>
    <w:rsid w:val="07F76E78"/>
    <w:rsid w:val="08397C17"/>
    <w:rsid w:val="084C09B0"/>
    <w:rsid w:val="09922F90"/>
    <w:rsid w:val="0A51452A"/>
    <w:rsid w:val="0B5E1DD2"/>
    <w:rsid w:val="0BED4349"/>
    <w:rsid w:val="0C3D03F2"/>
    <w:rsid w:val="0C41029C"/>
    <w:rsid w:val="0C7B0F8B"/>
    <w:rsid w:val="0C845BEF"/>
    <w:rsid w:val="0C8B1A4A"/>
    <w:rsid w:val="0CA91D19"/>
    <w:rsid w:val="0E1B522C"/>
    <w:rsid w:val="0E743BCE"/>
    <w:rsid w:val="0E803C0C"/>
    <w:rsid w:val="0F5576BB"/>
    <w:rsid w:val="0FB91C2B"/>
    <w:rsid w:val="0FD52A61"/>
    <w:rsid w:val="0FDC376D"/>
    <w:rsid w:val="10217675"/>
    <w:rsid w:val="10CB3597"/>
    <w:rsid w:val="12415B32"/>
    <w:rsid w:val="12BF0206"/>
    <w:rsid w:val="137C3E5C"/>
    <w:rsid w:val="13CD294D"/>
    <w:rsid w:val="14205C34"/>
    <w:rsid w:val="14882FBC"/>
    <w:rsid w:val="14D959F5"/>
    <w:rsid w:val="150A601E"/>
    <w:rsid w:val="16B53798"/>
    <w:rsid w:val="16CC6E2F"/>
    <w:rsid w:val="173C7F33"/>
    <w:rsid w:val="177207C7"/>
    <w:rsid w:val="17D16D46"/>
    <w:rsid w:val="19082E26"/>
    <w:rsid w:val="19EB097E"/>
    <w:rsid w:val="1A257270"/>
    <w:rsid w:val="1AA32939"/>
    <w:rsid w:val="1B0C1DB2"/>
    <w:rsid w:val="1B407A44"/>
    <w:rsid w:val="1B444B31"/>
    <w:rsid w:val="1B517BA6"/>
    <w:rsid w:val="1BF626C3"/>
    <w:rsid w:val="1C387FA6"/>
    <w:rsid w:val="1E302241"/>
    <w:rsid w:val="1E436EC5"/>
    <w:rsid w:val="1FC04FB3"/>
    <w:rsid w:val="202F3346"/>
    <w:rsid w:val="20E1210F"/>
    <w:rsid w:val="20F05610"/>
    <w:rsid w:val="21254EEC"/>
    <w:rsid w:val="218D3EC3"/>
    <w:rsid w:val="21F826B1"/>
    <w:rsid w:val="227764F9"/>
    <w:rsid w:val="22947536"/>
    <w:rsid w:val="229F3BE2"/>
    <w:rsid w:val="22AA09BD"/>
    <w:rsid w:val="23022F95"/>
    <w:rsid w:val="23A3696A"/>
    <w:rsid w:val="24253281"/>
    <w:rsid w:val="25475B9E"/>
    <w:rsid w:val="26024C5F"/>
    <w:rsid w:val="26852758"/>
    <w:rsid w:val="282F2100"/>
    <w:rsid w:val="28791571"/>
    <w:rsid w:val="28BD6625"/>
    <w:rsid w:val="29B11CD7"/>
    <w:rsid w:val="29DA2C92"/>
    <w:rsid w:val="2A230F3C"/>
    <w:rsid w:val="2A3E16D3"/>
    <w:rsid w:val="2B431DCE"/>
    <w:rsid w:val="2B9E478D"/>
    <w:rsid w:val="2BCA3D60"/>
    <w:rsid w:val="2C306B2E"/>
    <w:rsid w:val="2C555DB3"/>
    <w:rsid w:val="2C67659D"/>
    <w:rsid w:val="2D15360E"/>
    <w:rsid w:val="2DAB5A42"/>
    <w:rsid w:val="2E0954E4"/>
    <w:rsid w:val="2E7859CD"/>
    <w:rsid w:val="2F6333EC"/>
    <w:rsid w:val="2FC26E9C"/>
    <w:rsid w:val="2FCF7EDE"/>
    <w:rsid w:val="2FFF5E00"/>
    <w:rsid w:val="30995039"/>
    <w:rsid w:val="30CC3C10"/>
    <w:rsid w:val="31C23B53"/>
    <w:rsid w:val="31EA6996"/>
    <w:rsid w:val="32617BCD"/>
    <w:rsid w:val="35833416"/>
    <w:rsid w:val="358B5E9B"/>
    <w:rsid w:val="36E02E65"/>
    <w:rsid w:val="375A306E"/>
    <w:rsid w:val="3781255F"/>
    <w:rsid w:val="37CA5CEE"/>
    <w:rsid w:val="39656507"/>
    <w:rsid w:val="39AF77BF"/>
    <w:rsid w:val="3A072462"/>
    <w:rsid w:val="3A10608A"/>
    <w:rsid w:val="3A774A53"/>
    <w:rsid w:val="3A7B204F"/>
    <w:rsid w:val="3B7313F4"/>
    <w:rsid w:val="3BE27CF4"/>
    <w:rsid w:val="3C4C0839"/>
    <w:rsid w:val="3C75728C"/>
    <w:rsid w:val="3C7E1027"/>
    <w:rsid w:val="3C9B3888"/>
    <w:rsid w:val="3E091AA4"/>
    <w:rsid w:val="3EB53D70"/>
    <w:rsid w:val="3EF85104"/>
    <w:rsid w:val="3F0D65C9"/>
    <w:rsid w:val="3F4E4553"/>
    <w:rsid w:val="3FC24297"/>
    <w:rsid w:val="4147254C"/>
    <w:rsid w:val="419C4FC6"/>
    <w:rsid w:val="428455E3"/>
    <w:rsid w:val="42A570D1"/>
    <w:rsid w:val="431E34F4"/>
    <w:rsid w:val="43910F8B"/>
    <w:rsid w:val="43BC5997"/>
    <w:rsid w:val="44B40A25"/>
    <w:rsid w:val="450C0AF8"/>
    <w:rsid w:val="45251D72"/>
    <w:rsid w:val="457F131B"/>
    <w:rsid w:val="46AE5938"/>
    <w:rsid w:val="4721292C"/>
    <w:rsid w:val="47497CD5"/>
    <w:rsid w:val="4774221F"/>
    <w:rsid w:val="4848264F"/>
    <w:rsid w:val="4854064D"/>
    <w:rsid w:val="487039CA"/>
    <w:rsid w:val="488875DE"/>
    <w:rsid w:val="488A79EB"/>
    <w:rsid w:val="491846E2"/>
    <w:rsid w:val="496376AB"/>
    <w:rsid w:val="49FC6815"/>
    <w:rsid w:val="4B8F479B"/>
    <w:rsid w:val="4BD311D5"/>
    <w:rsid w:val="4C4774AF"/>
    <w:rsid w:val="4C56198E"/>
    <w:rsid w:val="4C9302EB"/>
    <w:rsid w:val="4D3576C5"/>
    <w:rsid w:val="4E607018"/>
    <w:rsid w:val="4ED15AAE"/>
    <w:rsid w:val="4EF9436E"/>
    <w:rsid w:val="4F013050"/>
    <w:rsid w:val="4F02562A"/>
    <w:rsid w:val="4F0D515D"/>
    <w:rsid w:val="501329F4"/>
    <w:rsid w:val="504B376D"/>
    <w:rsid w:val="508463C2"/>
    <w:rsid w:val="50D74F3A"/>
    <w:rsid w:val="50F07AFB"/>
    <w:rsid w:val="511E7FC6"/>
    <w:rsid w:val="52A53D62"/>
    <w:rsid w:val="532F0086"/>
    <w:rsid w:val="536D011B"/>
    <w:rsid w:val="540F5A81"/>
    <w:rsid w:val="545E797B"/>
    <w:rsid w:val="54C61734"/>
    <w:rsid w:val="5511245D"/>
    <w:rsid w:val="552F1E5E"/>
    <w:rsid w:val="55407EEE"/>
    <w:rsid w:val="55700DEF"/>
    <w:rsid w:val="55701085"/>
    <w:rsid w:val="55954627"/>
    <w:rsid w:val="55EA2CC2"/>
    <w:rsid w:val="562B1B9F"/>
    <w:rsid w:val="579237AF"/>
    <w:rsid w:val="587722E6"/>
    <w:rsid w:val="590374F4"/>
    <w:rsid w:val="59270ED6"/>
    <w:rsid w:val="596533E9"/>
    <w:rsid w:val="59A70F49"/>
    <w:rsid w:val="5A7A7E04"/>
    <w:rsid w:val="5B0D3DD0"/>
    <w:rsid w:val="5C145707"/>
    <w:rsid w:val="5C89467B"/>
    <w:rsid w:val="5E180794"/>
    <w:rsid w:val="5E993878"/>
    <w:rsid w:val="5EFD0297"/>
    <w:rsid w:val="5F064855"/>
    <w:rsid w:val="5F641CB7"/>
    <w:rsid w:val="5F93686E"/>
    <w:rsid w:val="5FBB6B20"/>
    <w:rsid w:val="60081CAE"/>
    <w:rsid w:val="60541AF3"/>
    <w:rsid w:val="608B5463"/>
    <w:rsid w:val="60A86070"/>
    <w:rsid w:val="61D46FF0"/>
    <w:rsid w:val="6217221E"/>
    <w:rsid w:val="6284160B"/>
    <w:rsid w:val="62BD7797"/>
    <w:rsid w:val="62C53D40"/>
    <w:rsid w:val="62E01369"/>
    <w:rsid w:val="65871669"/>
    <w:rsid w:val="662B430D"/>
    <w:rsid w:val="681F71B9"/>
    <w:rsid w:val="68B04193"/>
    <w:rsid w:val="68B671B9"/>
    <w:rsid w:val="690A5D96"/>
    <w:rsid w:val="69701B16"/>
    <w:rsid w:val="69754376"/>
    <w:rsid w:val="6995504F"/>
    <w:rsid w:val="6ADD3871"/>
    <w:rsid w:val="6B03148A"/>
    <w:rsid w:val="6B2057A2"/>
    <w:rsid w:val="6B612A39"/>
    <w:rsid w:val="6C8D0471"/>
    <w:rsid w:val="6CF65B43"/>
    <w:rsid w:val="6D1F7D5D"/>
    <w:rsid w:val="6D3A128E"/>
    <w:rsid w:val="6D427FA3"/>
    <w:rsid w:val="6DA87587"/>
    <w:rsid w:val="6DDA1EE8"/>
    <w:rsid w:val="6E7B29BC"/>
    <w:rsid w:val="6F18683E"/>
    <w:rsid w:val="7074712E"/>
    <w:rsid w:val="717B717A"/>
    <w:rsid w:val="71EC0320"/>
    <w:rsid w:val="7242215A"/>
    <w:rsid w:val="742E634B"/>
    <w:rsid w:val="74534466"/>
    <w:rsid w:val="74795229"/>
    <w:rsid w:val="74F512D6"/>
    <w:rsid w:val="75BC2E6D"/>
    <w:rsid w:val="763B46F3"/>
    <w:rsid w:val="78C9678F"/>
    <w:rsid w:val="7A08516B"/>
    <w:rsid w:val="7A0D13D6"/>
    <w:rsid w:val="7A7865E0"/>
    <w:rsid w:val="7B2D2682"/>
    <w:rsid w:val="7B3A05A2"/>
    <w:rsid w:val="7B8A4AB6"/>
    <w:rsid w:val="7BCA718C"/>
    <w:rsid w:val="7C2604AC"/>
    <w:rsid w:val="7C3F337C"/>
    <w:rsid w:val="7C4F7380"/>
    <w:rsid w:val="7CAF069E"/>
    <w:rsid w:val="7CE43C6A"/>
    <w:rsid w:val="7D517BA4"/>
    <w:rsid w:val="7D8A4E6E"/>
    <w:rsid w:val="7DBB5426"/>
    <w:rsid w:val="7E122AD7"/>
    <w:rsid w:val="7E7B16B6"/>
    <w:rsid w:val="7E9D7BED"/>
    <w:rsid w:val="7F6F32CA"/>
    <w:rsid w:val="7F923C7F"/>
    <w:rsid w:val="7FB12A69"/>
    <w:rsid w:val="7FE06B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6"/>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5"/>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3">
    <w:name w:val="Default Paragraph Font"/>
    <w:semiHidden/>
    <w:unhideWhenUsed/>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qFormat/>
    <w:uiPriority w:val="0"/>
    <w:pPr>
      <w:spacing w:line="0" w:lineRule="atLeast"/>
    </w:pPr>
    <w:rPr>
      <w:rFonts w:ascii="仿宋_GB2312" w:eastAsia="仿宋_GB2312"/>
      <w:sz w:val="10"/>
    </w:rPr>
  </w:style>
  <w:style w:type="paragraph" w:styleId="9">
    <w:name w:val="Body Text Indent"/>
    <w:basedOn w:val="1"/>
    <w:qFormat/>
    <w:uiPriority w:val="0"/>
    <w:pPr>
      <w:spacing w:line="680" w:lineRule="exact"/>
      <w:ind w:firstLine="645"/>
    </w:pPr>
    <w:rPr>
      <w:rFonts w:ascii="仿宋_GB2312" w:eastAsia="仿宋_GB2312"/>
      <w:sz w:val="32"/>
    </w:rPr>
  </w:style>
  <w:style w:type="paragraph" w:styleId="10">
    <w:name w:val="Date"/>
    <w:basedOn w:val="1"/>
    <w:next w:val="1"/>
    <w:link w:val="32"/>
    <w:qFormat/>
    <w:uiPriority w:val="0"/>
    <w:rPr>
      <w:rFonts w:ascii="仿宋_GB2312" w:eastAsia="仿宋_GB2312"/>
      <w:sz w:val="32"/>
    </w:rPr>
  </w:style>
  <w:style w:type="paragraph" w:styleId="11">
    <w:name w:val="Body Text Indent 2"/>
    <w:basedOn w:val="1"/>
    <w:qFormat/>
    <w:uiPriority w:val="0"/>
    <w:pPr>
      <w:spacing w:line="0" w:lineRule="atLeast"/>
      <w:ind w:firstLine="570"/>
    </w:pPr>
    <w:rPr>
      <w:rFonts w:ascii="仿宋_GB2312" w:eastAsia="仿宋_GB2312"/>
      <w:sz w:val="32"/>
    </w:rPr>
  </w:style>
  <w:style w:type="paragraph" w:styleId="12">
    <w:name w:val="Balloon Text"/>
    <w:basedOn w:val="1"/>
    <w:link w:val="31"/>
    <w:qFormat/>
    <w:uiPriority w:val="0"/>
    <w:rPr>
      <w:sz w:val="18"/>
      <w:szCs w:val="18"/>
    </w:rPr>
  </w:style>
  <w:style w:type="paragraph" w:styleId="13">
    <w:name w:val="footer"/>
    <w:basedOn w:val="1"/>
    <w:link w:val="33"/>
    <w:qFormat/>
    <w:uiPriority w:val="99"/>
    <w:pPr>
      <w:tabs>
        <w:tab w:val="center" w:pos="4153"/>
        <w:tab w:val="right" w:pos="8306"/>
      </w:tabs>
      <w:snapToGrid w:val="0"/>
      <w:jc w:val="left"/>
    </w:pPr>
    <w:rPr>
      <w:sz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8"/>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rPr>
      <w:rFonts w:eastAsia="仿宋_GB2312"/>
      <w:sz w:val="32"/>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rPr>
  </w:style>
  <w:style w:type="character" w:styleId="25">
    <w:name w:val="page number"/>
    <w:basedOn w:val="23"/>
    <w:qFormat/>
    <w:uiPriority w:val="0"/>
  </w:style>
  <w:style w:type="character" w:styleId="26">
    <w:name w:val="Emphasis"/>
    <w:basedOn w:val="23"/>
    <w:qFormat/>
    <w:uiPriority w:val="0"/>
    <w:rPr>
      <w:i/>
      <w:iCs/>
    </w:rPr>
  </w:style>
  <w:style w:type="character" w:styleId="27">
    <w:name w:val="Hyperlink"/>
    <w:basedOn w:val="23"/>
    <w:qFormat/>
    <w:uiPriority w:val="0"/>
    <w:rPr>
      <w:color w:val="0000FF"/>
      <w:u w:val="single"/>
    </w:rPr>
  </w:style>
  <w:style w:type="character" w:styleId="28">
    <w:name w:val="footnote reference"/>
    <w:basedOn w:val="23"/>
    <w:semiHidden/>
    <w:qFormat/>
    <w:uiPriority w:val="0"/>
    <w:rPr>
      <w:vertAlign w:val="superscript"/>
    </w:rPr>
  </w:style>
  <w:style w:type="paragraph" w:customStyle="1" w:styleId="29">
    <w:name w:val="列出段落1"/>
    <w:basedOn w:val="1"/>
    <w:qFormat/>
    <w:uiPriority w:val="0"/>
    <w:pPr>
      <w:spacing w:line="360" w:lineRule="auto"/>
      <w:ind w:firstLine="420" w:firstLineChars="200"/>
    </w:pPr>
    <w:rPr>
      <w:rFonts w:ascii="Calibri" w:hAnsi="Calibri" w:cs="黑体"/>
      <w:szCs w:val="22"/>
    </w:rPr>
  </w:style>
  <w:style w:type="paragraph" w:customStyle="1" w:styleId="30">
    <w:name w:val="列出段落11"/>
    <w:basedOn w:val="1"/>
    <w:qFormat/>
    <w:uiPriority w:val="0"/>
    <w:pPr>
      <w:ind w:firstLine="420" w:firstLineChars="200"/>
    </w:pPr>
    <w:rPr>
      <w:rFonts w:ascii="Calibri" w:hAnsi="Calibri" w:cs="Calibri"/>
      <w:szCs w:val="21"/>
    </w:rPr>
  </w:style>
  <w:style w:type="character" w:customStyle="1" w:styleId="31">
    <w:name w:val="批注框文本 字符"/>
    <w:basedOn w:val="23"/>
    <w:link w:val="12"/>
    <w:qFormat/>
    <w:uiPriority w:val="0"/>
    <w:rPr>
      <w:kern w:val="2"/>
      <w:sz w:val="18"/>
      <w:szCs w:val="18"/>
    </w:rPr>
  </w:style>
  <w:style w:type="character" w:customStyle="1" w:styleId="32">
    <w:name w:val="日期 字符"/>
    <w:link w:val="10"/>
    <w:qFormat/>
    <w:uiPriority w:val="0"/>
    <w:rPr>
      <w:rFonts w:ascii="仿宋_GB2312" w:eastAsia="仿宋_GB2312"/>
      <w:kern w:val="2"/>
      <w:sz w:val="32"/>
    </w:rPr>
  </w:style>
  <w:style w:type="character" w:customStyle="1" w:styleId="33">
    <w:name w:val="页脚 字符"/>
    <w:link w:val="13"/>
    <w:qFormat/>
    <w:uiPriority w:val="99"/>
    <w:rPr>
      <w:kern w:val="2"/>
      <w:sz w:val="18"/>
    </w:rPr>
  </w:style>
  <w:style w:type="character" w:customStyle="1" w:styleId="34">
    <w:name w:val="页眉 字符"/>
    <w:basedOn w:val="23"/>
    <w:link w:val="14"/>
    <w:qFormat/>
    <w:uiPriority w:val="99"/>
    <w:rPr>
      <w:kern w:val="2"/>
      <w:sz w:val="18"/>
      <w:szCs w:val="18"/>
    </w:rPr>
  </w:style>
  <w:style w:type="character" w:customStyle="1" w:styleId="35">
    <w:name w:val="标题 2 字符"/>
    <w:basedOn w:val="23"/>
    <w:link w:val="3"/>
    <w:semiHidden/>
    <w:qFormat/>
    <w:uiPriority w:val="0"/>
    <w:rPr>
      <w:rFonts w:ascii="Cambria" w:hAnsi="Cambria" w:eastAsia="宋体" w:cs="黑体"/>
      <w:b/>
      <w:bCs/>
      <w:kern w:val="2"/>
      <w:sz w:val="32"/>
      <w:szCs w:val="32"/>
    </w:rPr>
  </w:style>
  <w:style w:type="character" w:customStyle="1" w:styleId="36">
    <w:name w:val="标题 1 字符"/>
    <w:basedOn w:val="23"/>
    <w:link w:val="2"/>
    <w:qFormat/>
    <w:uiPriority w:val="9"/>
    <w:rPr>
      <w:rFonts w:ascii="Calibri" w:hAnsi="Calibri" w:eastAsia="宋体" w:cs="黑体"/>
      <w:b/>
      <w:bCs/>
      <w:kern w:val="44"/>
      <w:sz w:val="44"/>
      <w:szCs w:val="44"/>
    </w:rPr>
  </w:style>
  <w:style w:type="paragraph" w:customStyle="1" w:styleId="37">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8">
    <w:name w:val="副标题 字符"/>
    <w:basedOn w:val="23"/>
    <w:link w:val="15"/>
    <w:qFormat/>
    <w:uiPriority w:val="0"/>
    <w:rPr>
      <w:rFonts w:ascii="Cambria" w:hAnsi="Cambria"/>
      <w:b/>
      <w:bCs/>
      <w:kern w:val="28"/>
      <w:sz w:val="32"/>
      <w:szCs w:val="32"/>
    </w:rPr>
  </w:style>
  <w:style w:type="paragraph" w:customStyle="1" w:styleId="39">
    <w:name w:val="列出段落2"/>
    <w:basedOn w:val="1"/>
    <w:qFormat/>
    <w:uiPriority w:val="99"/>
    <w:pPr>
      <w:ind w:firstLine="420" w:firstLineChars="200"/>
    </w:pPr>
    <w:rPr>
      <w:szCs w:val="21"/>
    </w:rPr>
  </w:style>
  <w:style w:type="paragraph" w:customStyle="1" w:styleId="40">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1">
    <w:name w:val="HTML Address1"/>
    <w:basedOn w:val="1"/>
    <w:next w:val="13"/>
    <w:qFormat/>
    <w:uiPriority w:val="0"/>
    <w:rPr>
      <w:i/>
      <w:iCs/>
    </w:rPr>
  </w:style>
  <w:style w:type="table" w:customStyle="1" w:styleId="42">
    <w:name w:val="网格型2"/>
    <w:basedOn w:val="21"/>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3">
    <w:name w:val="修订1"/>
    <w:hidden/>
    <w:unhideWhenUsed/>
    <w:uiPriority w:val="99"/>
    <w:rPr>
      <w:rFonts w:ascii="Times New Roman" w:hAnsi="Times New Roman" w:eastAsia="宋体" w:cs="Times New Roman"/>
      <w:kern w:val="2"/>
      <w:sz w:val="21"/>
      <w:lang w:val="en-US" w:eastAsia="zh-CN" w:bidi="ar-SA"/>
    </w:rPr>
  </w:style>
  <w:style w:type="paragraph" w:styleId="4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36C8E-F81F-4665-AEFC-9D7DC63078D6}">
  <ds:schemaRefs/>
</ds:datastoreItem>
</file>

<file path=docProps/app.xml><?xml version="1.0" encoding="utf-8"?>
<Properties xmlns="http://schemas.openxmlformats.org/officeDocument/2006/extended-properties" xmlns:vt="http://schemas.openxmlformats.org/officeDocument/2006/docPropsVTypes">
  <Template>Normal</Template>
  <Company>沐泽科技发展公司</Company>
  <Pages>5</Pages>
  <Words>395</Words>
  <Characters>2254</Characters>
  <Lines>18</Lines>
  <Paragraphs>5</Paragraphs>
  <TotalTime>41</TotalTime>
  <ScaleCrop>false</ScaleCrop>
  <LinksUpToDate>false</LinksUpToDate>
  <CharactersWithSpaces>2644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2023-12-17T06:36:00Z</dcterms:created>
  <dc:creator>沐泽电脑</dc:creator>
  <cp:lastModifiedBy>黄汉周</cp:lastModifiedBy>
  <cp:lastPrinted>2023-12-11T03:06:00Z</cp:lastPrinted>
  <dcterms:modified xsi:type="dcterms:W3CDTF">2024-01-16T05:59:06Z</dcterms:modified>
  <dc:title>京教院发〔2002〕1号</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88BE256D8E164C23B8A51FFBB5872949</vt:lpwstr>
  </property>
</Properties>
</file>