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3</w:t>
      </w:r>
      <w:r>
        <w:rPr>
          <w:rFonts w:ascii="Times New Roman" w:hAnsi="Times New Roman" w:eastAsia="方正小标宋简体" w:cs="Times New Roman"/>
          <w:sz w:val="44"/>
          <w:szCs w:val="44"/>
        </w:rPr>
        <w:t>年度个人述职报告</w:t>
      </w:r>
    </w:p>
    <w:p>
      <w:pPr>
        <w:spacing w:line="560" w:lineRule="exact"/>
        <w:ind w:firstLine="0" w:firstLineChars="0"/>
        <w:jc w:val="center"/>
        <w:rPr>
          <w:rFonts w:ascii="Times New Roman" w:hAnsi="Times New Roman" w:eastAsia="楷体" w:cs="Times New Roman"/>
          <w:sz w:val="32"/>
          <w:szCs w:val="32"/>
        </w:rPr>
      </w:pPr>
      <w:r>
        <w:rPr>
          <w:rFonts w:ascii="Times New Roman" w:hAnsi="Times New Roman" w:eastAsia="楷体" w:cs="Times New Roman"/>
          <w:sz w:val="32"/>
          <w:szCs w:val="32"/>
        </w:rPr>
        <w:t>（</w:t>
      </w:r>
      <w:r>
        <w:rPr>
          <w:rFonts w:hint="eastAsia" w:ascii="Times New Roman" w:hAnsi="Times New Roman" w:eastAsia="楷体" w:cs="Times New Roman"/>
          <w:sz w:val="32"/>
          <w:szCs w:val="32"/>
          <w:lang w:val="en-US" w:eastAsia="zh-CN"/>
        </w:rPr>
        <w:t>信息科技教育学院副院长</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lang w:val="en-US" w:eastAsia="zh-CN"/>
        </w:rPr>
        <w:t>胡淑均</w:t>
      </w:r>
      <w:r>
        <w:rPr>
          <w:rFonts w:ascii="Times New Roman" w:hAnsi="Times New Roman" w:eastAsia="楷体" w:cs="Times New Roman"/>
          <w:sz w:val="32"/>
          <w:szCs w:val="32"/>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bookmarkStart w:id="0" w:name="_GoBack"/>
      <w:r>
        <w:rPr>
          <w:rFonts w:hint="eastAsia" w:ascii="仿宋" w:hAnsi="仿宋" w:eastAsia="仿宋"/>
          <w:sz w:val="32"/>
          <w:szCs w:val="32"/>
          <w:lang w:val="en-US" w:eastAsia="zh-CN"/>
        </w:rPr>
        <w:t>2023年是全面贯彻落实党的二十大精神的开局之年，也是学院七十华诞的喜庆之年。一年来，秉承</w:t>
      </w:r>
      <w:r>
        <w:rPr>
          <w:rFonts w:hint="eastAsia" w:ascii="仿宋" w:hAnsi="仿宋" w:eastAsia="仿宋"/>
          <w:sz w:val="32"/>
          <w:szCs w:val="32"/>
        </w:rPr>
        <w:t>“做有德有爱有情怀教院人”的初心</w:t>
      </w:r>
      <w:r>
        <w:rPr>
          <w:rFonts w:hint="eastAsia" w:ascii="仿宋" w:hAnsi="仿宋" w:eastAsia="仿宋"/>
          <w:sz w:val="32"/>
          <w:szCs w:val="32"/>
          <w:lang w:eastAsia="zh-CN"/>
        </w:rPr>
        <w:t>，</w:t>
      </w:r>
      <w:r>
        <w:rPr>
          <w:rFonts w:hint="eastAsia" w:ascii="仿宋" w:hAnsi="仿宋" w:eastAsia="仿宋"/>
          <w:sz w:val="32"/>
          <w:szCs w:val="32"/>
          <w:lang w:val="en-US" w:eastAsia="zh-CN"/>
        </w:rPr>
        <w:t>在</w:t>
      </w:r>
      <w:r>
        <w:rPr>
          <w:rFonts w:hint="eastAsia" w:ascii="仿宋" w:hAnsi="仿宋" w:eastAsia="仿宋"/>
          <w:sz w:val="32"/>
          <w:szCs w:val="32"/>
        </w:rPr>
        <w:t>各级领导</w:t>
      </w:r>
      <w:r>
        <w:rPr>
          <w:rFonts w:hint="eastAsia" w:ascii="仿宋" w:hAnsi="仿宋" w:eastAsia="仿宋"/>
          <w:sz w:val="32"/>
          <w:szCs w:val="32"/>
          <w:lang w:val="en-US" w:eastAsia="zh-CN"/>
        </w:rPr>
        <w:t>的培养及同事们的帮助下，不断加强政治学习、提高党性修养、提升履职能力，尽智竭力做好各项工作。现将年度工作汇报如下。</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述德</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坚持以习近平新时代中国特色社会主义思想为指导，以“教育家精神”为追求，坚定理想信念，坚守忠诚老实、公道正派、实事求是、清正廉洁的价值观，学习领会习近平总书记对北京一系列重要讲话和重要指示批示精神，认真学习习近平总书记关于教育的重要论述和重要指示批示精神以及学院第四次党代会精神，理论学习时突出学深悟透原文和深入研讨，实践学习时注重深入调查研究。扎实开展主题教育专题调研并参与制定实施方案，积极参加主题教育的16次集中学习及系列活动，认真完成北京市干部教育网50学时、北京市专业技术人员公共知识培训30学时及中国学位与研究生教育学会“四有导师”课程，通过学习，进一步强化了紧紧围绕中心、服务大局意识，增强了坚持学思用贯通、知信行统一的自觉，树牢“四个意识”，坚定“四个自信”，坚决做到“两个维护”。</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述职</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按照《北京教育学院2023年工作要点》的文件精神，以及《信息科技与劳动教育学院2023年工作计划》，配合院长，认真履行分管的教学科研工作职责。</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（一）年度重点目标任务完成情况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1.稳步有序，提高培训质量</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始终将“提质固本，构建高质量课堂”作为工作准则，稳步有序组织教师圆满完成继续教育35个项目及二学历2个班的教学任务。以“提标扩项、守正创新”开展教学管理工作，把好源头，全年共组织3次19个项目实施方案评审；严格标准，开展2次10个项目的验收工作；统筹规划，完成了继续教育2024年规划与招生工作；以督提质，组织完成教学督导68次。</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2.守正创新，开创培训新局面</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rPr>
        <w:t>开展师德集中学习教育活动</w:t>
      </w:r>
      <w:r>
        <w:rPr>
          <w:rFonts w:hint="eastAsia" w:ascii="仿宋" w:hAnsi="仿宋" w:eastAsia="仿宋"/>
          <w:sz w:val="32"/>
          <w:szCs w:val="32"/>
          <w:lang w:eastAsia="zh-CN"/>
        </w:rPr>
        <w:t>，</w:t>
      </w:r>
      <w:r>
        <w:rPr>
          <w:rFonts w:hint="eastAsia" w:ascii="仿宋" w:hAnsi="仿宋" w:eastAsia="仿宋"/>
          <w:sz w:val="32"/>
          <w:szCs w:val="32"/>
        </w:rPr>
        <w:t>加强师德师风常态化宣传教育</w:t>
      </w:r>
      <w:r>
        <w:rPr>
          <w:rFonts w:hint="eastAsia" w:ascii="仿宋" w:hAnsi="仿宋" w:eastAsia="仿宋"/>
          <w:sz w:val="32"/>
          <w:szCs w:val="32"/>
          <w:lang w:eastAsia="zh-CN"/>
        </w:rPr>
        <w:t>；</w:t>
      </w:r>
      <w:r>
        <w:rPr>
          <w:rFonts w:hint="eastAsia" w:ascii="仿宋" w:hAnsi="仿宋" w:eastAsia="仿宋"/>
          <w:sz w:val="32"/>
          <w:szCs w:val="32"/>
          <w:lang w:val="en-US" w:eastAsia="zh-CN"/>
        </w:rPr>
        <w:t>以“凝聚思政育人共识，加强‘课程思政’建设”活动，推进课程思政走向深入；组织教学质量工作会，围绕项目设计、项目管理、培训方式创新等主题开展研讨交流；组织“一人一课”展示活动，落实学院“一师一优课”建设；充分利用优质教育资源，走进名校，深入了解一线实际；精心组织项目成果展示交流，分享培训成果，促进培训成果转化。</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聚集基础教育均衡发展需求和热点难点问题，突破常规市级培训，2023年新申报“国培计划”（2023）——数字化教师培训探索综合改革示范项目并圆满完成，开启劳动教育、中小学课堂数字化2个优青项目。以“劳动 • 育人”为主题开展的全市中小学劳动教育交流，开创了劳动教育研究新局面，受到人民网关注。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3.深化交流，提升科研意识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支持学科创新平台和三个非实体性研究平台建设，组织平台2023中期及年度汇报。成功举办第三届教师学习与专业发展国际研讨会“素养提升与融合创新”分论坛、“劳动 • 育人”交流研讨会、“实施研训一体，促进高质量课程建设”2023年学术年会系列活动，支持15名教师外出参加各类培训和学术交流。</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4.聚势赋能，助力教师发展</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继续组织“共读一本书”活动，营造“书香”氛围；及时提供各类科研讲座、申报信息和政策文件，邀请专家指导，赋能教师发展，营造科研氛围，目前共4类19项在研课题。</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（二）制度执行情况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认真学习北京教育学院 2023年工作要点和学院各方面工作管理制度，筑牢思想道德防线，严守学院教学、科研、人事、财务等各项规定，以学院发展为重，以教师成长为先，坚决贯彻落实党中央和上级党组织的各项决策部署，协助院长做好教学科研工作，重视意识形态领域管理，认真落实职责范围内的意识形态工作，并引导教师重视意识形态。</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（三）其他工作完成情况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年承担333课时教学工作，指导中央民族大学2名现代教育技术方向的2023级研究生，负责2021级智能科学与技术二学历专业建设，获北京高校学历继续教育大学生优秀毕业论文优秀指导教师。在校长任职资格培训、国培、优青、启航及专题项目中主讲混合式学习、跨学科主题学习、数字技术赋能课堂教学提质增效、智能时代教学新模式等相关课程。</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探索教育数字化背景下中小学教师培训体系建构研究，参与申报学院重大课题，参编两本学术著作《教师培训质量评估》及《混合式学习：教师学习新生态》，撰写论文《智慧时代拓展劳动教育新样态》，参与研制暑假实训综合实践活动成果评审标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认真筹备第七届“启航杯”，负责宣传组及信息技术融合单项奖的评审工作，组织并参与信息技术融合单项奖评价标准修订并主讲公益讲座；负责视频总结短片的脚本撰写及审核编辑工作；参与新教师调研问卷编制、综合奖评价标准修改、第七届启航杯调研、工作报告审核等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 w:hAnsi="仿宋" w:eastAsia="仿宋"/>
          <w:sz w:val="32"/>
          <w:szCs w:val="32"/>
          <w:lang w:val="en-US"/>
        </w:rPr>
      </w:pPr>
      <w:r>
        <w:rPr>
          <w:rFonts w:hint="eastAsia" w:ascii="仿宋" w:hAnsi="仿宋" w:eastAsia="仿宋"/>
          <w:sz w:val="32"/>
          <w:szCs w:val="32"/>
          <w:lang w:val="en-US" w:eastAsia="zh-CN"/>
        </w:rPr>
        <w:t>4.参与修订二院规章制度；认真审核修改二院教学及科研新闻25篇，多篇新闻被人民网、现代教育报转载。</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述廉</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认真参加学院召开的警示教育大会和党总支、二级理论中心组廉政教育专题学习。带头贯彻落实廉洁自律，对于日常教学经费和课题研究经费，严格认真按照财务管理要求支出，同时对于二级学院的教学研究经费，严格按照财务管理办法执行和监督管理，坚持防微杜渐在前，杜绝违规支出。作为纪检委员，谨记职责使命，切实履行好监督职责，开展警示教育和节日廉洁提醒。在中国教育技术协会中小学专委会及北京市教育学会微格教学专委会担任副秘书长，未取酬、未报销有关工作费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存在的问题和不足</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（一）深刻领会习近平新时代中国特色社会主义思想和党的二十大</w:t>
      </w:r>
      <w:r>
        <w:rPr>
          <w:rFonts w:hint="default" w:ascii="仿宋" w:hAnsi="仿宋" w:eastAsia="仿宋"/>
          <w:sz w:val="32"/>
          <w:szCs w:val="32"/>
          <w:lang w:val="en-US" w:eastAsia="zh-CN"/>
        </w:rPr>
        <w:t>精神还不够，用理论指导实际工作的能力</w:t>
      </w:r>
      <w:r>
        <w:rPr>
          <w:rFonts w:hint="eastAsia" w:ascii="仿宋" w:hAnsi="仿宋" w:eastAsia="仿宋"/>
          <w:sz w:val="32"/>
          <w:szCs w:val="32"/>
          <w:lang w:val="en-US" w:eastAsia="zh-CN"/>
        </w:rPr>
        <w:t>还需继续加强</w:t>
      </w:r>
      <w:r>
        <w:rPr>
          <w:rFonts w:hint="default" w:ascii="仿宋" w:hAnsi="仿宋" w:eastAsia="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（二）应对热点、难点问题，发挥的科研引领作用还不够，需倍加努力，加强专业工作的理论学习和思考，提升科研能力。</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五、202</w:t>
      </w:r>
      <w:r>
        <w:rPr>
          <w:rFonts w:hint="eastAsia" w:ascii="黑体" w:hAnsi="黑体" w:eastAsia="黑体" w:cs="黑体"/>
          <w:sz w:val="32"/>
          <w:szCs w:val="32"/>
          <w:lang w:val="en-US" w:eastAsia="zh-CN"/>
        </w:rPr>
        <w:t>4</w:t>
      </w:r>
      <w:r>
        <w:rPr>
          <w:rFonts w:hint="eastAsia" w:ascii="黑体" w:hAnsi="黑体" w:eastAsia="黑体" w:cs="黑体"/>
          <w:sz w:val="32"/>
          <w:szCs w:val="32"/>
        </w:rPr>
        <w:t>年工作主要思路和重点目标任务</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继续以“构建高质量培训课堂”为目标，加强专业建设、课程建设、质量管理。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严格项目实施方案评审和验收；进一步规范教学行为，开展教学督导和过程性管理；以“一师一优课”为抓手，实施精品课程建设；加强项目间的展示交流，不断提升培训质量。</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实施研训一体，打造“数字赋能”品牌活动。</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以新课标新教材实施为切入点，聚焦“数字赋能”，开展“数字赋能高质量课堂构建”学术交流，支持教师探索课程内容创新，培训模式创新。发挥学科创新平台、非实体性研究平台的作用，形成学习共同体和研究共同体，不断提升教师科研能力，助力教师专业发展。</w:t>
      </w:r>
    </w:p>
    <w:bookmarkEnd w:id="0"/>
    <w:sectPr>
      <w:headerReference r:id="rId5" w:type="first"/>
      <w:footerReference r:id="rId8" w:type="first"/>
      <w:headerReference r:id="rId3" w:type="default"/>
      <w:footerReference r:id="rId6" w:type="default"/>
      <w:headerReference r:id="rId4" w:type="even"/>
      <w:footerReference r:id="rId7" w:type="even"/>
      <w:pgSz w:w="11906" w:h="16838"/>
      <w:pgMar w:top="1758" w:right="1418" w:bottom="1418" w:left="1418" w:header="851" w:footer="992" w:gutter="0"/>
      <w:pgNumType w:fmt="numberInDash"/>
      <w:cols w:space="0" w:num="1"/>
      <w:docGrid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7D0C4BF-BF48-48FB-B932-0715A6BA7AC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034E6438-D466-48A3-B261-8160F10F3377}"/>
  </w:font>
  <w:font w:name="楷体">
    <w:panose1 w:val="02010609060101010101"/>
    <w:charset w:val="86"/>
    <w:family w:val="modern"/>
    <w:pitch w:val="default"/>
    <w:sig w:usb0="800002BF" w:usb1="38CF7CFA" w:usb2="00000016" w:usb3="00000000" w:csb0="00040001" w:csb1="00000000"/>
    <w:embedRegular r:id="rId3" w:fontKey="{68BA4EBA-76BE-443C-BD0D-E55D4FDCF972}"/>
  </w:font>
  <w:font w:name="楷体_GB2312">
    <w:panose1 w:val="02010609030101010101"/>
    <w:charset w:val="86"/>
    <w:family w:val="modern"/>
    <w:pitch w:val="default"/>
    <w:sig w:usb0="00000001" w:usb1="080E0000" w:usb2="00000000" w:usb3="00000000" w:csb0="00040000" w:csb1="00000000"/>
    <w:embedRegular r:id="rId4" w:fontKey="{260378A5-81C3-4E2C-8861-63CFD333767B}"/>
  </w:font>
  <w:font w:name="仿宋">
    <w:panose1 w:val="02010609060101010101"/>
    <w:charset w:val="86"/>
    <w:family w:val="auto"/>
    <w:pitch w:val="default"/>
    <w:sig w:usb0="800002BF" w:usb1="38CF7CFA" w:usb2="00000016" w:usb3="00000000" w:csb0="00040001" w:csb1="00000000"/>
    <w:embedRegular r:id="rId5" w:fontKey="{A1C8E8E2-40E0-494F-A30E-C1DC2943C127}"/>
  </w:font>
  <w:font w:name="仿宋_GB2312">
    <w:panose1 w:val="02010609030101010101"/>
    <w:charset w:val="86"/>
    <w:family w:val="modern"/>
    <w:pitch w:val="default"/>
    <w:sig w:usb0="00000001" w:usb1="080E0000" w:usb2="00000000" w:usb3="00000000" w:csb0="00040000" w:csb1="00000000"/>
    <w:embedRegular r:id="rId6" w:fontKey="{090C3622-7ED6-4C25-A5AA-9513878DAA7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仿宋_GB2312" w:cs="Times New Roman"/>
        <w:kern w:val="2"/>
        <w:sz w:val="32"/>
        <w:lang w:val="en-US" w:eastAsia="zh-CN" w:bidi="ar-SA"/>
      </w:rPr>
      <w:id w:val="-723832167"/>
    </w:sdtPr>
    <w:sdtEndPr>
      <w:rPr>
        <w:rFonts w:ascii="Times New Roman" w:hAnsi="Times New Roman" w:eastAsia="仿宋_GB2312" w:cs="Times New Roman"/>
        <w:kern w:val="2"/>
        <w:sz w:val="28"/>
        <w:szCs w:val="28"/>
        <w:lang w:val="en-US" w:eastAsia="zh-CN" w:bidi="ar-SA"/>
      </w:rPr>
    </w:sdtEndPr>
    <w:sdtContent>
      <w:p>
        <w:pPr>
          <w:widowControl w:val="0"/>
          <w:tabs>
            <w:tab w:val="center" w:pos="4153"/>
            <w:tab w:val="right" w:pos="8306"/>
          </w:tabs>
          <w:snapToGrid w:val="0"/>
          <w:spacing w:line="560" w:lineRule="exact"/>
          <w:ind w:firstLine="640" w:firstLineChars="200"/>
          <w:jc w:val="right"/>
          <w:rPr>
            <w:rFonts w:ascii="Times New Roman" w:hAnsi="Times New Roman" w:eastAsia="仿宋_GB2312" w:cs="Times New Roman"/>
            <w:kern w:val="2"/>
            <w:sz w:val="28"/>
            <w:szCs w:val="28"/>
            <w:lang w:val="en-US" w:eastAsia="zh-CN" w:bidi="ar-SA"/>
          </w:rPr>
        </w:pPr>
        <w:r>
          <w:rPr>
            <w:rFonts w:ascii="Times New Roman" w:hAnsi="Times New Roman" w:eastAsia="仿宋_GB2312" w:cs="Times New Roman"/>
            <w:kern w:val="2"/>
            <w:sz w:val="28"/>
            <w:szCs w:val="28"/>
            <w:lang w:val="en-US" w:eastAsia="zh-CN" w:bidi="ar-SA"/>
          </w:rPr>
          <w:fldChar w:fldCharType="begin"/>
        </w:r>
        <w:r>
          <w:rPr>
            <w:rFonts w:ascii="Times New Roman" w:hAnsi="Times New Roman" w:eastAsia="仿宋_GB2312" w:cs="Times New Roman"/>
            <w:kern w:val="2"/>
            <w:sz w:val="28"/>
            <w:szCs w:val="28"/>
            <w:lang w:val="en-US" w:eastAsia="zh-CN" w:bidi="ar-SA"/>
          </w:rPr>
          <w:instrText xml:space="preserve">PAGE   \* MERGEFORMAT</w:instrText>
        </w:r>
        <w:r>
          <w:rPr>
            <w:rFonts w:ascii="Times New Roman" w:hAnsi="Times New Roman" w:eastAsia="仿宋_GB2312" w:cs="Times New Roman"/>
            <w:kern w:val="2"/>
            <w:sz w:val="28"/>
            <w:szCs w:val="28"/>
            <w:lang w:val="en-US" w:eastAsia="zh-CN" w:bidi="ar-SA"/>
          </w:rPr>
          <w:fldChar w:fldCharType="separate"/>
        </w:r>
        <w:r>
          <w:rPr>
            <w:rFonts w:ascii="Times New Roman" w:hAnsi="Times New Roman" w:eastAsia="仿宋_GB2312" w:cs="Times New Roman"/>
            <w:kern w:val="2"/>
            <w:sz w:val="28"/>
            <w:szCs w:val="28"/>
            <w:lang w:val="zh-CN" w:eastAsia="zh-CN" w:bidi="ar-SA"/>
          </w:rPr>
          <w:t>-</w:t>
        </w:r>
        <w:r>
          <w:rPr>
            <w:rFonts w:ascii="Times New Roman" w:hAnsi="Times New Roman" w:eastAsia="仿宋_GB2312" w:cs="Times New Roman"/>
            <w:kern w:val="2"/>
            <w:sz w:val="28"/>
            <w:szCs w:val="28"/>
            <w:lang w:val="en-US" w:eastAsia="zh-CN" w:bidi="ar-SA"/>
          </w:rPr>
          <w:t xml:space="preserve"> 15 -</w:t>
        </w:r>
        <w:r>
          <w:rPr>
            <w:rFonts w:ascii="Times New Roman" w:hAnsi="Times New Roman" w:eastAsia="仿宋_GB2312" w:cs="Times New Roman"/>
            <w:kern w:val="2"/>
            <w:sz w:val="28"/>
            <w:szCs w:val="28"/>
            <w:lang w:val="en-US" w:eastAsia="zh-CN" w:bidi="ar-SA"/>
          </w:rPr>
          <w:fldChar w:fldCharType="end"/>
        </w:r>
      </w:p>
    </w:sdtContent>
  </w:sdt>
  <w:p>
    <w:pPr>
      <w:widowControl w:val="0"/>
      <w:tabs>
        <w:tab w:val="center" w:pos="4153"/>
        <w:tab w:val="right" w:pos="8306"/>
      </w:tabs>
      <w:snapToGrid w:val="0"/>
      <w:spacing w:line="560" w:lineRule="exact"/>
      <w:ind w:firstLine="360" w:firstLineChars="200"/>
      <w:jc w:val="left"/>
      <w:rPr>
        <w:rFonts w:ascii="Times New Roman" w:hAnsi="Times New Roman" w:eastAsia="仿宋_GB2312" w:cs="Times New Roman"/>
        <w:kern w:val="2"/>
        <w:sz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仿宋_GB2312" w:cs="Times New Roman"/>
        <w:kern w:val="2"/>
        <w:sz w:val="32"/>
        <w:lang w:val="en-US" w:eastAsia="zh-CN" w:bidi="ar-SA"/>
      </w:rPr>
      <w:id w:val="1840111084"/>
    </w:sdtPr>
    <w:sdtEndPr>
      <w:rPr>
        <w:rFonts w:ascii="Times New Roman" w:hAnsi="Times New Roman" w:eastAsia="仿宋_GB2312" w:cs="Times New Roman"/>
        <w:kern w:val="2"/>
        <w:sz w:val="28"/>
        <w:szCs w:val="28"/>
        <w:lang w:val="en-US" w:eastAsia="zh-CN" w:bidi="ar-SA"/>
      </w:rPr>
    </w:sdtEndPr>
    <w:sdtContent>
      <w:p>
        <w:pPr>
          <w:widowControl w:val="0"/>
          <w:tabs>
            <w:tab w:val="center" w:pos="4153"/>
            <w:tab w:val="right" w:pos="8306"/>
          </w:tabs>
          <w:snapToGrid w:val="0"/>
          <w:spacing w:line="560" w:lineRule="exact"/>
          <w:ind w:firstLine="640" w:firstLineChars="200"/>
          <w:jc w:val="left"/>
          <w:rPr>
            <w:rFonts w:ascii="Times New Roman" w:hAnsi="Times New Roman" w:eastAsia="仿宋_GB2312" w:cs="Times New Roman"/>
            <w:kern w:val="2"/>
            <w:sz w:val="28"/>
            <w:szCs w:val="28"/>
            <w:lang w:val="en-US" w:eastAsia="zh-CN" w:bidi="ar-SA"/>
          </w:rPr>
        </w:pPr>
        <w:r>
          <w:rPr>
            <w:rFonts w:ascii="Times New Roman" w:hAnsi="Times New Roman" w:eastAsia="仿宋_GB2312" w:cs="Times New Roman"/>
            <w:kern w:val="2"/>
            <w:sz w:val="28"/>
            <w:szCs w:val="28"/>
            <w:lang w:val="en-US" w:eastAsia="zh-CN" w:bidi="ar-SA"/>
          </w:rPr>
          <w:fldChar w:fldCharType="begin"/>
        </w:r>
        <w:r>
          <w:rPr>
            <w:rFonts w:ascii="Times New Roman" w:hAnsi="Times New Roman" w:eastAsia="仿宋_GB2312" w:cs="Times New Roman"/>
            <w:kern w:val="2"/>
            <w:sz w:val="28"/>
            <w:szCs w:val="28"/>
            <w:lang w:val="en-US" w:eastAsia="zh-CN" w:bidi="ar-SA"/>
          </w:rPr>
          <w:instrText xml:space="preserve">PAGE   \* MERGEFORMAT</w:instrText>
        </w:r>
        <w:r>
          <w:rPr>
            <w:rFonts w:ascii="Times New Roman" w:hAnsi="Times New Roman" w:eastAsia="仿宋_GB2312" w:cs="Times New Roman"/>
            <w:kern w:val="2"/>
            <w:sz w:val="28"/>
            <w:szCs w:val="28"/>
            <w:lang w:val="en-US" w:eastAsia="zh-CN" w:bidi="ar-SA"/>
          </w:rPr>
          <w:fldChar w:fldCharType="separate"/>
        </w:r>
        <w:r>
          <w:rPr>
            <w:rFonts w:ascii="Times New Roman" w:hAnsi="Times New Roman" w:eastAsia="仿宋_GB2312" w:cs="Times New Roman"/>
            <w:kern w:val="2"/>
            <w:sz w:val="28"/>
            <w:szCs w:val="28"/>
            <w:lang w:val="zh-CN" w:eastAsia="zh-CN" w:bidi="ar-SA"/>
          </w:rPr>
          <w:t>-</w:t>
        </w:r>
        <w:r>
          <w:rPr>
            <w:rFonts w:ascii="Times New Roman" w:hAnsi="Times New Roman" w:eastAsia="仿宋_GB2312" w:cs="Times New Roman"/>
            <w:kern w:val="2"/>
            <w:sz w:val="28"/>
            <w:szCs w:val="28"/>
            <w:lang w:val="en-US" w:eastAsia="zh-CN" w:bidi="ar-SA"/>
          </w:rPr>
          <w:t xml:space="preserve"> 14 -</w:t>
        </w:r>
        <w:r>
          <w:rPr>
            <w:rFonts w:ascii="Times New Roman" w:hAnsi="Times New Roman" w:eastAsia="仿宋_GB2312" w:cs="Times New Roman"/>
            <w:kern w:val="2"/>
            <w:sz w:val="28"/>
            <w:szCs w:val="28"/>
            <w:lang w:val="en-US" w:eastAsia="zh-CN" w:bidi="ar-SA"/>
          </w:rPr>
          <w:fldChar w:fldCharType="end"/>
        </w:r>
      </w:p>
    </w:sdtContent>
  </w:sdt>
  <w:p>
    <w:pPr>
      <w:widowControl w:val="0"/>
      <w:tabs>
        <w:tab w:val="center" w:pos="4153"/>
        <w:tab w:val="right" w:pos="8306"/>
      </w:tabs>
      <w:snapToGrid w:val="0"/>
      <w:spacing w:line="560" w:lineRule="exact"/>
      <w:ind w:firstLine="360" w:firstLineChars="200"/>
      <w:jc w:val="left"/>
      <w:rPr>
        <w:rFonts w:ascii="Times New Roman" w:hAnsi="Times New Roman" w:eastAsia="仿宋_GB2312" w:cs="Times New Roman"/>
        <w:kern w:val="2"/>
        <w:sz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560" w:lineRule="exact"/>
      <w:ind w:firstLine="360" w:firstLineChars="200"/>
      <w:jc w:val="left"/>
      <w:rPr>
        <w:rFonts w:ascii="Times New Roman" w:hAnsi="Times New Roman" w:eastAsia="仿宋_GB2312" w:cs="Times New Roman"/>
        <w:kern w:val="2"/>
        <w:sz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60" w:lineRule="exact"/>
      <w:ind w:left="640" w:firstLine="0" w:firstLineChars="0"/>
      <w:rPr>
        <w:rFonts w:ascii="Times New Roman" w:hAnsi="Times New Roman" w:eastAsia="仿宋_GB2312" w:cs="Times New Roman"/>
        <w:sz w:val="32"/>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60" w:lineRule="exact"/>
      <w:ind w:left="640" w:firstLine="0" w:firstLineChars="0"/>
      <w:rPr>
        <w:rFonts w:ascii="Times New Roman" w:hAnsi="Times New Roman" w:eastAsia="仿宋_GB2312" w:cs="Times New Roman"/>
        <w:sz w:val="32"/>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tabs>
        <w:tab w:val="center" w:pos="4153"/>
        <w:tab w:val="right" w:pos="8306"/>
      </w:tabs>
      <w:snapToGrid w:val="0"/>
      <w:spacing w:line="560" w:lineRule="exact"/>
      <w:ind w:firstLine="360" w:firstLineChars="200"/>
      <w:jc w:val="center"/>
      <w:rPr>
        <w:rFonts w:ascii="Times New Roman" w:hAnsi="Times New Roman" w:eastAsia="仿宋_GB2312" w:cs="Times New Roman"/>
        <w:kern w:val="2"/>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4AB998"/>
    <w:multiLevelType w:val="singleLevel"/>
    <w:tmpl w:val="4E4AB99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1M2Y1YTUyNzdkZjVlYjk3MjcyNzBlNmFmYWI3YzEifQ=="/>
  </w:docVars>
  <w:rsids>
    <w:rsidRoot w:val="24821559"/>
    <w:rsid w:val="00650611"/>
    <w:rsid w:val="01583748"/>
    <w:rsid w:val="01DA74B6"/>
    <w:rsid w:val="02181E96"/>
    <w:rsid w:val="050B34A8"/>
    <w:rsid w:val="05CD3FD8"/>
    <w:rsid w:val="067A3A86"/>
    <w:rsid w:val="0CF32F16"/>
    <w:rsid w:val="10CD5141"/>
    <w:rsid w:val="14411778"/>
    <w:rsid w:val="15442DF3"/>
    <w:rsid w:val="18EF20B0"/>
    <w:rsid w:val="1B547929"/>
    <w:rsid w:val="1C1174E7"/>
    <w:rsid w:val="1ED97035"/>
    <w:rsid w:val="1EFB5BC0"/>
    <w:rsid w:val="24821559"/>
    <w:rsid w:val="288672EE"/>
    <w:rsid w:val="29347D47"/>
    <w:rsid w:val="2A070FB7"/>
    <w:rsid w:val="2AFC6642"/>
    <w:rsid w:val="2E614E23"/>
    <w:rsid w:val="30B6207A"/>
    <w:rsid w:val="33D33F4D"/>
    <w:rsid w:val="36186477"/>
    <w:rsid w:val="3A10534A"/>
    <w:rsid w:val="3C501258"/>
    <w:rsid w:val="40F15F7E"/>
    <w:rsid w:val="4300323D"/>
    <w:rsid w:val="435B5248"/>
    <w:rsid w:val="43880F63"/>
    <w:rsid w:val="448003BE"/>
    <w:rsid w:val="46B50675"/>
    <w:rsid w:val="4D1F20FB"/>
    <w:rsid w:val="4E37780E"/>
    <w:rsid w:val="50C52FCD"/>
    <w:rsid w:val="52D14B3B"/>
    <w:rsid w:val="591B2CA0"/>
    <w:rsid w:val="59BB2A5F"/>
    <w:rsid w:val="59D508C2"/>
    <w:rsid w:val="5EE26B4B"/>
    <w:rsid w:val="5F2C25B0"/>
    <w:rsid w:val="607F695E"/>
    <w:rsid w:val="60DB04CD"/>
    <w:rsid w:val="60DD2497"/>
    <w:rsid w:val="6292105F"/>
    <w:rsid w:val="64FC7253"/>
    <w:rsid w:val="6518584B"/>
    <w:rsid w:val="669D5217"/>
    <w:rsid w:val="67383046"/>
    <w:rsid w:val="6BC54253"/>
    <w:rsid w:val="6E14501E"/>
    <w:rsid w:val="6EA93A96"/>
    <w:rsid w:val="6FD33957"/>
    <w:rsid w:val="70335C2F"/>
    <w:rsid w:val="7086127D"/>
    <w:rsid w:val="70FE0EE7"/>
    <w:rsid w:val="7519015C"/>
    <w:rsid w:val="78A94D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2023-01-04T09:06:00Z</dcterms:created>
  <dc:creator>胡淑均</dc:creator>
  <cp:lastModifiedBy>黄汉周</cp:lastModifiedBy>
  <dcterms:modified xsi:type="dcterms:W3CDTF">2024-01-16T06:11:34Z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8C900CFC1EDD476DB51D49F567192FB0</vt:lpwstr>
  </property>
</Properties>
</file>