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eastAsia="方正小标宋简体"/>
          <w:sz w:val="44"/>
          <w:szCs w:val="44"/>
        </w:rPr>
      </w:pPr>
    </w:p>
    <w:p>
      <w:pPr>
        <w:spacing w:line="560" w:lineRule="exact"/>
        <w:jc w:val="center"/>
        <w:rPr>
          <w:rFonts w:eastAsia="方正小标宋简体"/>
          <w:sz w:val="44"/>
          <w:szCs w:val="44"/>
        </w:rPr>
      </w:pPr>
      <w:r>
        <w:rPr>
          <w:rFonts w:hint="eastAsia" w:ascii="方正小标宋简体" w:hAnsi="方正小标宋简体" w:eastAsia="方正小标宋简体" w:cs="方正小标宋简体"/>
          <w:sz w:val="44"/>
          <w:szCs w:val="44"/>
        </w:rPr>
        <w:t>2023年度个人述职报告</w:t>
      </w:r>
    </w:p>
    <w:p>
      <w:pPr>
        <w:jc w:val="center"/>
        <w:rPr>
          <w:rFonts w:ascii="楷体_GB2312" w:hAnsi="楷体_GB2312" w:eastAsia="楷体_GB2312" w:cs="楷体_GB2312"/>
          <w:sz w:val="32"/>
          <w:szCs w:val="32"/>
        </w:rPr>
      </w:pPr>
      <w:r>
        <w:rPr>
          <w:rFonts w:hint="eastAsia" w:ascii="楷体_GB2312" w:hAnsi="楷体_GB2312" w:eastAsia="楷体_GB2312" w:cs="楷体_GB2312"/>
          <w:sz w:val="32"/>
          <w:szCs w:val="32"/>
        </w:rPr>
        <w:t>（人文与外语教育学院</w:t>
      </w:r>
      <w:bookmarkStart w:id="1" w:name="_GoBack"/>
      <w:bookmarkEnd w:id="1"/>
      <w:r>
        <w:rPr>
          <w:rFonts w:hint="eastAsia" w:ascii="楷体_GB2312" w:hAnsi="楷体_GB2312" w:eastAsia="楷体_GB2312" w:cs="楷体_GB2312"/>
          <w:sz w:val="32"/>
          <w:szCs w:val="32"/>
        </w:rPr>
        <w:t>副院长  李宝荣）</w:t>
      </w:r>
    </w:p>
    <w:p>
      <w:pPr>
        <w:jc w:val="center"/>
        <w:rPr>
          <w:rFonts w:ascii="楷体_GB2312" w:hAnsi="楷体_GB2312" w:eastAsia="楷体_GB2312" w:cs="楷体_GB2312"/>
          <w:sz w:val="32"/>
          <w:szCs w:val="32"/>
        </w:rPr>
      </w:pP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2023年本人不断加强政治理论学习，深入学习贯彻习近平新时代中国特色社会主义思想和党的二十大精神，依据学院十四五规划和年度科研工作要点，协助院长做好科研工作，重视意识形态领域管理，认真落实职责范围内的意识形态工作，不断提升专业素养与科研领导力。</w:t>
      </w:r>
    </w:p>
    <w:p>
      <w:pPr>
        <w:pStyle w:val="6"/>
        <w:numPr>
          <w:ilvl w:val="0"/>
          <w:numId w:val="1"/>
        </w:numPr>
        <w:spacing w:line="560" w:lineRule="exact"/>
        <w:ind w:firstLineChars="0"/>
        <w:jc w:val="left"/>
        <w:rPr>
          <w:rFonts w:eastAsia="黑体"/>
          <w:sz w:val="32"/>
          <w:szCs w:val="32"/>
        </w:rPr>
      </w:pPr>
      <w:r>
        <w:rPr>
          <w:rFonts w:eastAsia="黑体"/>
          <w:sz w:val="32"/>
          <w:szCs w:val="32"/>
        </w:rPr>
        <w:t>述德</w:t>
      </w:r>
    </w:p>
    <w:p>
      <w:pPr>
        <w:spacing w:line="560" w:lineRule="exact"/>
        <w:rPr>
          <w:rFonts w:ascii="仿宋_GB2312" w:hAnsi="仿宋_GB2312" w:eastAsia="仿宋_GB2312" w:cs="仿宋_GB2312"/>
          <w:sz w:val="32"/>
          <w:szCs w:val="32"/>
        </w:rPr>
      </w:pPr>
      <w:r>
        <w:rPr>
          <w:rFonts w:hint="eastAsia" w:ascii="仿宋_GB2312" w:hAnsi="Calibri" w:eastAsia="仿宋_GB2312" w:cs="黑体"/>
          <w:sz w:val="32"/>
          <w:szCs w:val="32"/>
        </w:rPr>
        <w:t xml:space="preserve">    </w:t>
      </w:r>
      <w:r>
        <w:rPr>
          <w:rFonts w:hint="eastAsia" w:ascii="仿宋_GB2312" w:hAnsi="仿宋_GB2312" w:eastAsia="仿宋_GB2312" w:cs="仿宋_GB2312"/>
          <w:sz w:val="32"/>
          <w:szCs w:val="32"/>
        </w:rPr>
        <w:t>在教学中严格践行师德标准，坚定政治方向，坚定“四个自信”；拥护中国共产党的领导，拥护党的路线方针政策，全面贯彻党的教育方针；自觉爱国守法，依法履行教师职责；潜心教书育人，遵循教育规律和学员成长规律；关心爱护学员，坚持言传和身教相统一，因材施教，教学相长，提升教育教学质量；遵守学术规范，坚持实事求是，坚守学术良知；秉持公平诚信。</w:t>
      </w:r>
    </w:p>
    <w:p>
      <w:pPr>
        <w:spacing w:line="560" w:lineRule="exact"/>
        <w:ind w:firstLine="640" w:firstLineChars="200"/>
        <w:jc w:val="left"/>
        <w:rPr>
          <w:rFonts w:eastAsia="黑体"/>
          <w:sz w:val="32"/>
          <w:szCs w:val="32"/>
        </w:rPr>
      </w:pPr>
      <w:r>
        <w:rPr>
          <w:rFonts w:eastAsia="黑体"/>
          <w:sz w:val="32"/>
          <w:szCs w:val="32"/>
        </w:rPr>
        <w:t>二、述职</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协助院长，认真履行分管的科研工作职责，深化有组织的科研，助力教师专业发展，在服务和引领科研工作中学习、提升专业能力。</w:t>
      </w:r>
    </w:p>
    <w:p>
      <w:pPr>
        <w:numPr>
          <w:ilvl w:val="0"/>
          <w:numId w:val="2"/>
        </w:numPr>
        <w:spacing w:line="560" w:lineRule="exact"/>
        <w:ind w:firstLine="643" w:firstLineChars="200"/>
        <w:rPr>
          <w:rFonts w:ascii="仿宋_GB2312" w:hAnsi="Calibri" w:eastAsia="仿宋_GB2312" w:cs="黑体"/>
          <w:sz w:val="32"/>
          <w:szCs w:val="32"/>
        </w:rPr>
      </w:pPr>
      <w:r>
        <w:rPr>
          <w:rFonts w:hint="eastAsia" w:ascii="仿宋_GB2312" w:hAnsi="Calibri" w:eastAsia="仿宋_GB2312" w:cs="黑体"/>
          <w:b/>
          <w:sz w:val="32"/>
          <w:szCs w:val="32"/>
        </w:rPr>
        <w:t>年度重点目标任务完成情况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1.严格执行各项科研制度,为教师提供持续的科研支持。</w:t>
      </w:r>
    </w:p>
    <w:p>
      <w:pPr>
        <w:spacing w:line="560" w:lineRule="exact"/>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1）依据《人文与外语教育学院学术著作及教材出版资助管理办法（试行）》，对语文、英语、历史3个学科教师申请出版的8本著作，组织了学术小组评审以及外请专家论证会，提供专业支持和引领，确定资助6本著作，将于2024年出版。</w:t>
      </w:r>
    </w:p>
    <w:p>
      <w:pPr>
        <w:spacing w:line="560" w:lineRule="exact"/>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2）持续支持课题研究深入开展。组织全院教师申报北京市及院级课题共16项，有4项院级课题立项。组织对16项在研课题中期检查及结题评审，协助课题负责人解决项目研究过程中存在的问题和困难，完成10项课题中期检查，4项课题结题评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2.以创新平台研究带动学科建设。</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把语文、英语和历史三个学科创新平台与非实体学术研究中心的研究主题统整凝练为“学科育人”，鼓励团队围绕着“双减”深化（作业设计、义教课标理念转化）、品牌塑造（中华优秀传统文化、教育戏剧）、学科特色（单元整体教学、高质量课堂教学）、教师发展（课程思政、教师培训模式创新）等主题开展教学研究，打造系列标志性学术成果。</w:t>
      </w:r>
    </w:p>
    <w:p>
      <w:pPr>
        <w:spacing w:line="360" w:lineRule="auto"/>
        <w:ind w:firstLine="640" w:firstLineChars="200"/>
        <w:jc w:val="left"/>
        <w:rPr>
          <w:rFonts w:ascii="仿宋_GB2312" w:hAnsi="仿宋_GB2312" w:eastAsia="仿宋_GB2312" w:cs="仿宋_GB2312"/>
          <w:b/>
          <w:sz w:val="32"/>
          <w:szCs w:val="32"/>
        </w:rPr>
      </w:pPr>
      <w:r>
        <w:rPr>
          <w:rFonts w:hint="eastAsia" w:ascii="仿宋_GB2312" w:hAnsi="仿宋_GB2312" w:eastAsia="仿宋_GB2312" w:cs="仿宋_GB2312"/>
          <w:sz w:val="32"/>
          <w:szCs w:val="32"/>
        </w:rPr>
        <w:t>三个学科创新平台以基地校为依托，深入开展课例研究及研究成果展示交流活动，扩大团队影响力。“英语学科育人研究”学科创新平台在两所基地校为浙江师范大学外语学院主持的“浙派初高中英语名师”项目开展了“单元整体教学”主题讲座及课堂教学观摩展示活动；“语文学习任务群学科知识研究”学科创新平台在三所基地校举办“</w:t>
      </w:r>
      <w:bookmarkStart w:id="0" w:name="_Hlk133227137"/>
      <w:r>
        <w:rPr>
          <w:rFonts w:hint="eastAsia" w:ascii="仿宋_GB2312" w:hAnsi="仿宋_GB2312" w:eastAsia="仿宋_GB2312" w:cs="仿宋_GB2312"/>
          <w:sz w:val="32"/>
          <w:szCs w:val="32"/>
        </w:rPr>
        <w:t>语文学习任务群教学实践研讨会</w:t>
      </w:r>
      <w:bookmarkEnd w:id="0"/>
      <w:r>
        <w:rPr>
          <w:rFonts w:hint="eastAsia" w:ascii="仿宋_GB2312" w:hAnsi="仿宋_GB2312" w:eastAsia="仿宋_GB2312" w:cs="仿宋_GB2312"/>
          <w:sz w:val="32"/>
          <w:szCs w:val="32"/>
        </w:rPr>
        <w:t>”；“初高中历史学科育人一体化研究”学科创新平台，获邀在第六届中国教育创新成果公益博览会用展板的形式展示平台成果，获得了好评。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3.强化研训一体，倡导实证研究，支持成果转化。</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成立实证研究小组推动实证研究。组织各系梳理不同期刊年度发文方向和学科选题，与期刊主编进行专题座谈，规划跨学科主题研究论文写作选题。共发表期刊论文84篇，核心期刊27篇（包括C刊5篇、C扩2篇 ），第一作者（含独立发表、通讯作者）58篇。人大复印报刊资料全文转载11篇，发表报刊论文12篇。出版著作共16部，其中专著2部，主编6部，副主编3部，参编5部。此外，5人参与《面向2035教师学习的变革与创新》及《新时代高质量教师培训研究丛书》的编写。</w:t>
      </w:r>
    </w:p>
    <w:p>
      <w:pPr>
        <w:spacing w:line="560" w:lineRule="exact"/>
        <w:ind w:firstLine="420"/>
        <w:rPr>
          <w:rFonts w:ascii="仿宋_GB2312" w:hAnsi="Calibri" w:eastAsia="仿宋_GB2312" w:cs="黑体"/>
          <w:sz w:val="32"/>
          <w:szCs w:val="32"/>
        </w:rPr>
      </w:pPr>
      <w:r>
        <w:rPr>
          <w:rFonts w:hint="eastAsia" w:ascii="仿宋_GB2312" w:hAnsi="Calibri" w:eastAsia="仿宋_GB2312" w:cs="黑体"/>
          <w:b/>
          <w:sz w:val="32"/>
          <w:szCs w:val="32"/>
        </w:rPr>
        <w:t>（二）其他工作完成情况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2023年立足学院主线工作，高质量完成467学时教学工作。此外，担任中央民族大学硕士研究生导师，指导5位研究生开展高中英语教师文化教学现状及影响因素等主题研究。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1.高质量完成 2021 “单元整体教学”卓越工作室研究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0"/>
        </w:rPr>
        <w:t>引领工作室团队合作，以课例研究深入实施“单元整体教学”主题研究，本人和指导教师及7位核心成员聚焦于“单元整体教学”主题研究共发表成果论文26篇，其中核心期刊13篇，包括3篇C刊，4篇被人大报刊复印《中学外语教与学》全文转载，助力工作室3位核心成员晋升为北京市正高级教师，3位晋升北京市学科带头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2.较好地完成新疆生产建设兵团第十四师中小学学科教师教研能力提升项目。有效探索跨学科的教师教学能力提升培训课程及实施策略，</w:t>
      </w:r>
      <w:r>
        <w:rPr>
          <w:rFonts w:hint="eastAsia" w:ascii="仿宋_GB2312" w:hAnsi="仿宋_GB2312" w:eastAsia="仿宋_GB2312" w:cs="仿宋_GB2312"/>
          <w:sz w:val="32"/>
          <w:szCs w:val="30"/>
        </w:rPr>
        <w:t>学员满意度达100%。</w:t>
      </w:r>
      <w:r>
        <w:rPr>
          <w:rFonts w:hint="eastAsia" w:ascii="仿宋_GB2312" w:hAnsi="仿宋_GB2312" w:eastAsia="仿宋_GB2312" w:cs="仿宋_GB2312"/>
          <w:sz w:val="32"/>
          <w:szCs w:val="32"/>
        </w:rPr>
        <w:t>项目实施策略被《现代教育报》报道，并推荐到学习强国平台</w:t>
      </w:r>
      <w:r>
        <w:rPr>
          <w:rFonts w:hint="eastAsia" w:ascii="仿宋_GB2312" w:hAnsi="仿宋_GB2312" w:eastAsia="仿宋_GB2312" w:cs="仿宋_GB2312"/>
          <w:sz w:val="32"/>
          <w:szCs w:val="30"/>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3.积极参与其他项目，开发、实施新课程</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在卓越教师工作室、初高中英语优青项目、初高中新教师版讲授英语学科单元整体教学、英语教学中学情分析与利用、教学研究论文写作等课程，并担任实践指导教师，教学效果良好。录制一门一师一优课。</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本人作为英语学科创新平台负责人带领团队深入开展研究，较好地完成了2023年平台建设目标。基于创新平台及卓越工作室主题研究，提炼发表研究成果。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1.主编出版2部著作：《中学英语单元整体教学设计与实施》《义务教育英语课程标准（2022年版）单元整体教学设计与案例评析：初中版》。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2.发表论文4篇，其中2篇CSSCI文章（1篇实证研究）。2篇文章被人大复印报刊《中学外语教与学》全文转载。</w:t>
      </w:r>
    </w:p>
    <w:p>
      <w:pPr>
        <w:ind w:left="640"/>
        <w:jc w:val="left"/>
        <w:rPr>
          <w:rFonts w:ascii="黑体" w:hAnsi="黑体" w:eastAsia="黑体"/>
          <w:sz w:val="32"/>
          <w:szCs w:val="32"/>
        </w:rPr>
      </w:pPr>
      <w:r>
        <w:rPr>
          <w:rFonts w:hint="eastAsia" w:ascii="黑体" w:hAnsi="黑体" w:eastAsia="黑体"/>
          <w:sz w:val="32"/>
          <w:szCs w:val="32"/>
        </w:rPr>
        <w:t>三、述廉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谨记党风廉政的宗旨，坚守廉洁自律的工作作风，在二级学院科研及项目管理及自己负责的项目中，严格执行各项财务制度和标准，认真审核各类项目教学工作财务报表，坚守廉洁自律。</w:t>
      </w:r>
    </w:p>
    <w:p>
      <w:pPr>
        <w:ind w:left="640"/>
        <w:jc w:val="left"/>
        <w:rPr>
          <w:rFonts w:ascii="黑体" w:hAnsi="黑体" w:eastAsia="黑体"/>
          <w:sz w:val="32"/>
          <w:szCs w:val="32"/>
        </w:rPr>
      </w:pPr>
      <w:r>
        <w:rPr>
          <w:rFonts w:hint="eastAsia" w:ascii="黑体" w:hAnsi="黑体" w:eastAsia="黑体"/>
          <w:sz w:val="32"/>
          <w:szCs w:val="32"/>
        </w:rPr>
        <w:t>四、存在的问题和不足</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反思2023年的科研工作，主要问题为：自身引领科研工作的能力有待提升，特别是科研工作顶层设计与宣传展示方面做得不够。</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反思问题，明确今后努力方向: 1.加强科研理论学习，协助院长加强科研工作顶层设计，争取北京市级以上科研课题立项数量有突破；2.以身作则，结合创新平台研究探索开展实证研究的更多策略，提炼高质量的科研成果。3.以创新平台及非实体研究中心的研究成果为主线，加强科研成果宣传展示。</w:t>
      </w:r>
    </w:p>
    <w:p>
      <w:pPr>
        <w:ind w:left="640"/>
        <w:jc w:val="left"/>
        <w:rPr>
          <w:rFonts w:ascii="黑体" w:hAnsi="黑体" w:eastAsia="黑体"/>
          <w:sz w:val="32"/>
          <w:szCs w:val="32"/>
        </w:rPr>
      </w:pPr>
      <w:r>
        <w:rPr>
          <w:rFonts w:hint="eastAsia" w:ascii="黑体" w:hAnsi="黑体" w:eastAsia="黑体"/>
          <w:sz w:val="32"/>
          <w:szCs w:val="32"/>
        </w:rPr>
        <w:t>五、2024年工作主要思路和重点目标任务</w:t>
      </w:r>
    </w:p>
    <w:p>
      <w:pPr>
        <w:spacing w:line="560" w:lineRule="exact"/>
        <w:ind w:firstLine="640" w:firstLineChars="200"/>
        <w:rPr>
          <w:rFonts w:ascii="仿宋_GB2312" w:hAnsi="Calibri" w:eastAsia="仿宋_GB2312" w:cs="黑体"/>
          <w:sz w:val="32"/>
          <w:szCs w:val="32"/>
        </w:rPr>
      </w:pPr>
      <w:r>
        <w:rPr>
          <w:rFonts w:hint="eastAsia" w:ascii="仿宋_GB2312" w:hAnsi="Calibri" w:eastAsia="仿宋_GB2312" w:cs="黑体"/>
          <w:sz w:val="32"/>
          <w:szCs w:val="32"/>
        </w:rPr>
        <w:t>协助院长明确2024年科研工作的思路为</w:t>
      </w:r>
      <w:r>
        <w:rPr>
          <w:rFonts w:ascii="仿宋_GB2312" w:hAnsi="Calibri" w:eastAsia="仿宋_GB2312" w:cs="黑体"/>
          <w:sz w:val="32"/>
          <w:szCs w:val="32"/>
        </w:rPr>
        <w:t>：</w:t>
      </w:r>
      <w:r>
        <w:rPr>
          <w:rFonts w:hint="eastAsia" w:ascii="仿宋_GB2312" w:hAnsi="Calibri" w:eastAsia="仿宋_GB2312" w:cs="黑体"/>
          <w:sz w:val="32"/>
          <w:szCs w:val="32"/>
        </w:rPr>
        <w:t>深化有组织科研，强化研训一体；以创新平台研究为重点，围绕“学科育人”主题，加强跨学科、跨学段研训一体高层次课题的申报、实施，实证研究有更多突破，创新标志性成果。重点做好以下三方面工作：</w:t>
      </w:r>
    </w:p>
    <w:p>
      <w:pPr>
        <w:spacing w:line="360" w:lineRule="auto"/>
        <w:ind w:firstLine="640" w:firstLineChars="200"/>
        <w:rPr>
          <w:rFonts w:ascii="仿宋_GB2312" w:eastAsia="仿宋_GB2312"/>
          <w:sz w:val="32"/>
          <w:szCs w:val="30"/>
        </w:rPr>
      </w:pPr>
      <w:r>
        <w:rPr>
          <w:rFonts w:hint="eastAsia" w:ascii="仿宋_GB2312" w:eastAsia="仿宋_GB2312"/>
          <w:sz w:val="32"/>
          <w:szCs w:val="30"/>
        </w:rPr>
        <w:t xml:space="preserve">1.以中华优秀传统文化教育为统领，聚焦“学科育人”主题，团队合作跨学科集体攻关申报3—4个市级以上课题。 </w:t>
      </w:r>
    </w:p>
    <w:p>
      <w:pPr>
        <w:spacing w:line="360" w:lineRule="auto"/>
        <w:ind w:firstLine="640" w:firstLineChars="200"/>
        <w:rPr>
          <w:rFonts w:ascii="仿宋_GB2312" w:eastAsia="仿宋_GB2312"/>
          <w:sz w:val="32"/>
          <w:szCs w:val="30"/>
        </w:rPr>
      </w:pPr>
      <w:r>
        <w:rPr>
          <w:rFonts w:hint="eastAsia" w:ascii="仿宋_GB2312" w:eastAsia="仿宋_GB2312"/>
          <w:sz w:val="32"/>
          <w:szCs w:val="30"/>
        </w:rPr>
        <w:t>2.以学科创新平台以及非实体学术研究中心为主线载体，以基地校为依托深入开展学科育人研究，鼓励并推动团队合作深度开展量化调查及质性案例的实证研究和课例研究，构建学科育人主题理论框架。</w:t>
      </w:r>
    </w:p>
    <w:p>
      <w:pPr>
        <w:spacing w:line="360" w:lineRule="auto"/>
        <w:ind w:firstLine="640" w:firstLineChars="200"/>
        <w:rPr>
          <w:rFonts w:hint="eastAsia" w:ascii="仿宋_GB2312" w:eastAsia="仿宋_GB2312"/>
          <w:sz w:val="32"/>
          <w:szCs w:val="30"/>
        </w:rPr>
      </w:pPr>
      <w:r>
        <w:rPr>
          <w:rFonts w:hint="eastAsia" w:ascii="仿宋_GB2312" w:eastAsia="仿宋_GB2312"/>
          <w:sz w:val="32"/>
          <w:szCs w:val="30"/>
        </w:rPr>
        <w:t>3.从学科育人效果评价以及学科教师育人能力评价等角度提炼研究成果论文，撰写著作，促进队伍建设及学科建设。</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23254D"/>
    <w:multiLevelType w:val="singleLevel"/>
    <w:tmpl w:val="1A23254D"/>
    <w:lvl w:ilvl="0" w:tentative="0">
      <w:start w:val="1"/>
      <w:numFmt w:val="chineseCounting"/>
      <w:suff w:val="nothing"/>
      <w:lvlText w:val="（%1）"/>
      <w:lvlJc w:val="left"/>
      <w:rPr>
        <w:rFonts w:hint="eastAsia"/>
      </w:rPr>
    </w:lvl>
  </w:abstractNum>
  <w:abstractNum w:abstractNumId="1">
    <w:nsid w:val="399243F0"/>
    <w:multiLevelType w:val="multilevel"/>
    <w:tmpl w:val="399243F0"/>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1M2Y1YTUyNzdkZjVlYjk3MjcyNzBlNmFmYWI3YzEifQ=="/>
  </w:docVars>
  <w:rsids>
    <w:rsidRoot w:val="003422E5"/>
    <w:rsid w:val="0000102C"/>
    <w:rsid w:val="00034F84"/>
    <w:rsid w:val="000445CE"/>
    <w:rsid w:val="00073627"/>
    <w:rsid w:val="00086E5B"/>
    <w:rsid w:val="000A6A41"/>
    <w:rsid w:val="000C76A7"/>
    <w:rsid w:val="00130092"/>
    <w:rsid w:val="00146A83"/>
    <w:rsid w:val="001A6E25"/>
    <w:rsid w:val="001B2884"/>
    <w:rsid w:val="001C236E"/>
    <w:rsid w:val="002A32A0"/>
    <w:rsid w:val="003422E5"/>
    <w:rsid w:val="0039413B"/>
    <w:rsid w:val="003B457D"/>
    <w:rsid w:val="003D2EFD"/>
    <w:rsid w:val="00437499"/>
    <w:rsid w:val="0044761A"/>
    <w:rsid w:val="00494F07"/>
    <w:rsid w:val="00496CAC"/>
    <w:rsid w:val="004F5494"/>
    <w:rsid w:val="00586B63"/>
    <w:rsid w:val="006354C6"/>
    <w:rsid w:val="0064395E"/>
    <w:rsid w:val="00752E2C"/>
    <w:rsid w:val="00772430"/>
    <w:rsid w:val="007F1B66"/>
    <w:rsid w:val="00832340"/>
    <w:rsid w:val="008B1C85"/>
    <w:rsid w:val="008B2C31"/>
    <w:rsid w:val="008F2669"/>
    <w:rsid w:val="008F5A7E"/>
    <w:rsid w:val="009318BB"/>
    <w:rsid w:val="00933CB3"/>
    <w:rsid w:val="00934527"/>
    <w:rsid w:val="009B673F"/>
    <w:rsid w:val="009C45C5"/>
    <w:rsid w:val="009D7704"/>
    <w:rsid w:val="00A05A5F"/>
    <w:rsid w:val="00A94A0A"/>
    <w:rsid w:val="00A97CC8"/>
    <w:rsid w:val="00AA748A"/>
    <w:rsid w:val="00AB0520"/>
    <w:rsid w:val="00AB7F1E"/>
    <w:rsid w:val="00AE1B04"/>
    <w:rsid w:val="00B11406"/>
    <w:rsid w:val="00B22C12"/>
    <w:rsid w:val="00BB19A1"/>
    <w:rsid w:val="00BD7B27"/>
    <w:rsid w:val="00C37687"/>
    <w:rsid w:val="00C43283"/>
    <w:rsid w:val="00C85941"/>
    <w:rsid w:val="00CA6469"/>
    <w:rsid w:val="00CB0D44"/>
    <w:rsid w:val="00CB5400"/>
    <w:rsid w:val="00CC30FE"/>
    <w:rsid w:val="00CD0EAB"/>
    <w:rsid w:val="00D135EC"/>
    <w:rsid w:val="00D24F8A"/>
    <w:rsid w:val="00D31A3F"/>
    <w:rsid w:val="00D56850"/>
    <w:rsid w:val="00E63B69"/>
    <w:rsid w:val="00F03EA6"/>
    <w:rsid w:val="00F24D6F"/>
    <w:rsid w:val="00F34EFC"/>
    <w:rsid w:val="00FB7555"/>
    <w:rsid w:val="00FE5D37"/>
    <w:rsid w:val="072E5257"/>
    <w:rsid w:val="0B05020C"/>
    <w:rsid w:val="11BA1475"/>
    <w:rsid w:val="17CE2D1D"/>
    <w:rsid w:val="1A3B1501"/>
    <w:rsid w:val="1C240E24"/>
    <w:rsid w:val="221D1D08"/>
    <w:rsid w:val="22823C2A"/>
    <w:rsid w:val="230B5979"/>
    <w:rsid w:val="2DAD387D"/>
    <w:rsid w:val="2F3E2D0F"/>
    <w:rsid w:val="386F7324"/>
    <w:rsid w:val="3AE016A7"/>
    <w:rsid w:val="3B782B1F"/>
    <w:rsid w:val="3C087302"/>
    <w:rsid w:val="3C4A5728"/>
    <w:rsid w:val="3D764B63"/>
    <w:rsid w:val="54D06987"/>
    <w:rsid w:val="556A2BB0"/>
    <w:rsid w:val="5954268A"/>
    <w:rsid w:val="5EAF3C67"/>
    <w:rsid w:val="5F5C096A"/>
    <w:rsid w:val="6CB716E9"/>
    <w:rsid w:val="75344F56"/>
    <w:rsid w:val="754A42D4"/>
    <w:rsid w:val="7B3203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字符"/>
    <w:basedOn w:val="5"/>
    <w:link w:val="3"/>
    <w:qFormat/>
    <w:uiPriority w:val="99"/>
    <w:rPr>
      <w:rFonts w:ascii="Times New Roman" w:hAnsi="Times New Roman" w:eastAsia="宋体" w:cs="Times New Roman"/>
      <w:sz w:val="18"/>
      <w:szCs w:val="18"/>
    </w:rPr>
  </w:style>
  <w:style w:type="character" w:customStyle="1" w:styleId="8">
    <w:name w:val="页脚 字符"/>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4F0354-CAAD-47BE-98FD-5602B7A2297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390</Words>
  <Characters>2223</Characters>
  <Lines>18</Lines>
  <Paragraphs>5</Paragraphs>
  <TotalTime>26</TotalTime>
  <ScaleCrop>false</ScaleCrop>
  <LinksUpToDate>false</LinksUpToDate>
  <CharactersWithSpaces>2608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2023-01-04T07:29:00Z</dcterms:created>
  <dc:creator>admin</dc:creator>
  <cp:lastModifiedBy>黄汉周</cp:lastModifiedBy>
  <dcterms:modified xsi:type="dcterms:W3CDTF">2024-01-16T06:04:34Z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9E340B9E1E464D6885B06AEE0C2568FB_13</vt:lpwstr>
  </property>
</Properties>
</file>