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2023年个人述职报告</w:t>
      </w:r>
    </w:p>
    <w:p>
      <w:pPr>
        <w:spacing w:line="580" w:lineRule="exact"/>
        <w:jc w:val="center"/>
        <w:rPr>
          <w:rFonts w:hint="eastAsia" w:ascii="楷体" w:hAnsi="楷体" w:eastAsia="楷体"/>
          <w:b/>
          <w:sz w:val="32"/>
          <w:szCs w:val="32"/>
          <w:lang w:eastAsia="zh-CN"/>
        </w:rPr>
      </w:pPr>
      <w:r>
        <w:rPr>
          <w:rFonts w:hint="eastAsia" w:ascii="Times New Roman" w:hAnsi="Times New Roman" w:eastAsia="楷体" w:cs="Times New Roman"/>
          <w:sz w:val="32"/>
          <w:szCs w:val="32"/>
          <w:lang w:eastAsia="zh-CN"/>
        </w:rPr>
        <w:t>（</w:t>
      </w:r>
      <w:r>
        <w:rPr>
          <w:rFonts w:hint="eastAsia" w:ascii="Times New Roman" w:hAnsi="Times New Roman" w:eastAsia="楷体" w:cs="Times New Roman"/>
          <w:sz w:val="32"/>
          <w:szCs w:val="32"/>
          <w:lang w:val="en-US" w:eastAsia="zh-CN"/>
        </w:rPr>
        <w:t>党委安全稳定工作部部长/</w:t>
      </w:r>
      <w:bookmarkStart w:id="2" w:name="_GoBack"/>
      <w:bookmarkEnd w:id="2"/>
      <w:r>
        <w:rPr>
          <w:rFonts w:hint="eastAsia" w:ascii="Times New Roman" w:hAnsi="Times New Roman" w:eastAsia="楷体" w:cs="Times New Roman"/>
          <w:sz w:val="32"/>
          <w:szCs w:val="32"/>
        </w:rPr>
        <w:t>安保后勤处处长 杨禾</w:t>
      </w:r>
      <w:r>
        <w:rPr>
          <w:rFonts w:hint="eastAsia" w:ascii="Times New Roman" w:hAnsi="Times New Roman" w:eastAsia="楷体" w:cs="Times New Roman"/>
          <w:sz w:val="32"/>
          <w:szCs w:val="32"/>
          <w:lang w:eastAsia="zh-CN"/>
        </w:rPr>
        <w:t>）</w:t>
      </w:r>
    </w:p>
    <w:p>
      <w:pPr>
        <w:spacing w:line="560" w:lineRule="exact"/>
        <w:ind w:firstLine="640" w:firstLineChars="200"/>
        <w:rPr>
          <w:rFonts w:hint="eastAsia"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023</w:t>
      </w:r>
      <w:r>
        <w:rPr>
          <w:rFonts w:hint="eastAsia" w:ascii="仿宋" w:hAnsi="仿宋" w:eastAsia="仿宋"/>
          <w:sz w:val="32"/>
          <w:szCs w:val="32"/>
        </w:rPr>
        <w:t>年在学院党委的正确领导下，在主管院长的带领下，我与部门班子团结一心，积极进取，努力完成学院后勤服务保障各项任务。现将履职情况报告如下：</w:t>
      </w:r>
    </w:p>
    <w:p>
      <w:pPr>
        <w:spacing w:line="580" w:lineRule="exact"/>
        <w:ind w:left="720"/>
        <w:jc w:val="left"/>
        <w:rPr>
          <w:rFonts w:ascii="黑体" w:hAnsi="黑体" w:eastAsia="黑体"/>
          <w:b/>
          <w:sz w:val="32"/>
          <w:szCs w:val="32"/>
        </w:rPr>
      </w:pPr>
      <w:r>
        <w:rPr>
          <w:rFonts w:hint="eastAsia" w:ascii="黑体" w:hAnsi="黑体" w:eastAsia="黑体"/>
          <w:b/>
          <w:sz w:val="32"/>
          <w:szCs w:val="32"/>
        </w:rPr>
        <w:t>一、述德</w:t>
      </w:r>
    </w:p>
    <w:p>
      <w:pPr>
        <w:ind w:firstLine="640" w:firstLineChars="200"/>
        <w:rPr>
          <w:rFonts w:ascii="仿宋" w:hAnsi="仿宋" w:eastAsia="仿宋"/>
          <w:sz w:val="32"/>
          <w:szCs w:val="32"/>
        </w:rPr>
      </w:pPr>
      <w:r>
        <w:rPr>
          <w:rFonts w:hint="eastAsia" w:ascii="仿宋" w:hAnsi="仿宋" w:eastAsia="仿宋"/>
          <w:sz w:val="32"/>
          <w:szCs w:val="32"/>
        </w:rPr>
        <w:t>深入学习贯彻习近平新时代中国特色社会主义思想和党的二十大精神，</w:t>
      </w:r>
      <w:r>
        <w:rPr>
          <w:rFonts w:hint="eastAsia" w:ascii="仿宋" w:hAnsi="仿宋" w:eastAsia="仿宋" w:cs="Times New Roman"/>
          <w:sz w:val="32"/>
          <w:szCs w:val="30"/>
        </w:rPr>
        <w:t>坚持用党的政治理论武装头脑、指导实践、推动工作。</w:t>
      </w:r>
      <w:r>
        <w:rPr>
          <w:rFonts w:hint="eastAsia" w:ascii="仿宋" w:hAnsi="仿宋" w:eastAsia="仿宋"/>
          <w:sz w:val="32"/>
          <w:szCs w:val="32"/>
        </w:rPr>
        <w:t>认真落实主体教育活动要求，通过读原著、学原文、悟</w:t>
      </w:r>
      <w:r>
        <w:rPr>
          <w:rFonts w:hint="eastAsia" w:ascii="仿宋" w:hAnsi="仿宋" w:eastAsia="仿宋" w:cs="Times New Roman"/>
          <w:sz w:val="32"/>
          <w:szCs w:val="30"/>
        </w:rPr>
        <w:t>原理、知原义，</w:t>
      </w:r>
      <w:r>
        <w:rPr>
          <w:rFonts w:hint="eastAsia" w:ascii="仿宋" w:hAnsi="仿宋" w:eastAsia="仿宋"/>
          <w:sz w:val="32"/>
          <w:szCs w:val="32"/>
        </w:rPr>
        <w:t>深刻领悟“两个确立”的决定性意义，树牢“四个意识”，坚定“四个自信”，做到“两个维护”。按时完成</w:t>
      </w:r>
      <w:r>
        <w:rPr>
          <w:rFonts w:hint="eastAsia" w:ascii="仿宋" w:hAnsi="仿宋" w:eastAsia="仿宋" w:cs="Times New Roman"/>
          <w:sz w:val="32"/>
          <w:szCs w:val="30"/>
        </w:rPr>
        <w:t>党员干部在线学习任务，</w:t>
      </w:r>
      <w:r>
        <w:rPr>
          <w:rFonts w:hint="eastAsia" w:ascii="仿宋" w:hAnsi="仿宋" w:eastAsia="仿宋"/>
          <w:sz w:val="32"/>
          <w:szCs w:val="32"/>
        </w:rPr>
        <w:t>积极参加党委组织的专题学习培训，不断增强党性修养，努力提高自身综合素质和工作能力。工作中，我始终要求自己做到“诚信做人、尽心履职、遵规守纪、廉洁自律”。</w:t>
      </w:r>
      <w:r>
        <w:rPr>
          <w:rFonts w:ascii="仿宋" w:hAnsi="仿宋" w:eastAsia="仿宋"/>
          <w:sz w:val="32"/>
          <w:szCs w:val="32"/>
        </w:rPr>
        <w:t xml:space="preserve"> </w:t>
      </w:r>
    </w:p>
    <w:p>
      <w:pPr>
        <w:spacing w:line="580" w:lineRule="exact"/>
        <w:ind w:firstLine="643" w:firstLineChars="200"/>
        <w:jc w:val="left"/>
        <w:rPr>
          <w:rFonts w:ascii="黑体" w:hAnsi="黑体" w:eastAsia="黑体"/>
          <w:b/>
          <w:sz w:val="32"/>
          <w:szCs w:val="32"/>
        </w:rPr>
      </w:pPr>
      <w:r>
        <w:rPr>
          <w:rFonts w:hint="eastAsia" w:ascii="黑体" w:hAnsi="黑体" w:eastAsia="黑体"/>
          <w:b/>
          <w:sz w:val="32"/>
          <w:szCs w:val="32"/>
        </w:rPr>
        <w:t>二、述职</w:t>
      </w:r>
    </w:p>
    <w:p>
      <w:pPr>
        <w:spacing w:line="580" w:lineRule="exact"/>
        <w:ind w:firstLine="643" w:firstLineChars="200"/>
        <w:jc w:val="left"/>
        <w:rPr>
          <w:rFonts w:ascii="仿宋" w:hAnsi="仿宋" w:eastAsia="仿宋"/>
          <w:b/>
          <w:sz w:val="32"/>
          <w:szCs w:val="32"/>
        </w:rPr>
      </w:pPr>
      <w:r>
        <w:rPr>
          <w:rFonts w:hint="eastAsia" w:ascii="仿宋" w:hAnsi="仿宋" w:eastAsia="仿宋"/>
          <w:b/>
          <w:sz w:val="32"/>
          <w:szCs w:val="32"/>
        </w:rPr>
        <w:t>（一）年度重点目标任务完成情况</w:t>
      </w:r>
    </w:p>
    <w:p>
      <w:pPr>
        <w:spacing w:line="560" w:lineRule="exact"/>
        <w:rPr>
          <w:rFonts w:ascii="仿宋" w:hAnsi="仿宋" w:eastAsia="仿宋" w:cs="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1</w:t>
      </w:r>
      <w:r>
        <w:rPr>
          <w:rFonts w:ascii="仿宋" w:hAnsi="仿宋" w:eastAsia="仿宋"/>
          <w:b/>
          <w:sz w:val="32"/>
          <w:szCs w:val="32"/>
        </w:rPr>
        <w:t>.</w:t>
      </w:r>
      <w:r>
        <w:rPr>
          <w:rFonts w:hint="eastAsia" w:ascii="仿宋" w:hAnsi="仿宋" w:eastAsia="仿宋"/>
          <w:b/>
          <w:sz w:val="32"/>
          <w:szCs w:val="32"/>
        </w:rPr>
        <w:t>强化政治引领，认真履行全面从严治党第一责任人责任。一是</w:t>
      </w:r>
      <w:r>
        <w:rPr>
          <w:rFonts w:hint="eastAsia" w:ascii="仿宋" w:hAnsi="仿宋" w:eastAsia="仿宋" w:cs="仿宋"/>
          <w:color w:val="000000"/>
          <w:kern w:val="0"/>
          <w:sz w:val="32"/>
          <w:szCs w:val="32"/>
        </w:rPr>
        <w:t>抓思想强政治，</w:t>
      </w:r>
      <w:r>
        <w:rPr>
          <w:rFonts w:hint="eastAsia" w:ascii="仿宋" w:hAnsi="仿宋" w:eastAsia="仿宋"/>
          <w:sz w:val="32"/>
          <w:szCs w:val="32"/>
        </w:rPr>
        <w:t>突出直属党支部领导核心作用。</w:t>
      </w:r>
      <w:r>
        <w:rPr>
          <w:rFonts w:hint="eastAsia" w:ascii="仿宋" w:hAnsi="仿宋" w:eastAsia="仿宋" w:cs="仿宋"/>
          <w:color w:val="000000"/>
          <w:kern w:val="0"/>
          <w:sz w:val="32"/>
          <w:szCs w:val="32"/>
        </w:rPr>
        <w:t>定期组织班子研究党建工作，推动党建工作责任落实落细。组织理论中心组学习12次，注重</w:t>
      </w:r>
      <w:r>
        <w:rPr>
          <w:rFonts w:hint="eastAsia" w:ascii="仿宋" w:hAnsi="仿宋" w:eastAsia="仿宋" w:cs="仿宋"/>
          <w:sz w:val="32"/>
          <w:szCs w:val="32"/>
        </w:rPr>
        <w:t>形成思想共识，确保党的理论和路线方针政策在部门贯彻落实。</w:t>
      </w:r>
      <w:r>
        <w:rPr>
          <w:rFonts w:hint="eastAsia" w:ascii="仿宋" w:hAnsi="仿宋" w:eastAsia="仿宋"/>
          <w:b/>
          <w:sz w:val="32"/>
          <w:szCs w:val="32"/>
        </w:rPr>
        <w:t>二是</w:t>
      </w:r>
      <w:r>
        <w:rPr>
          <w:rFonts w:hint="eastAsia" w:ascii="仿宋" w:hAnsi="仿宋" w:eastAsia="仿宋"/>
          <w:sz w:val="32"/>
          <w:szCs w:val="32"/>
        </w:rPr>
        <w:t>抓学习重调研，扎实开展主题教育。</w:t>
      </w:r>
      <w:r>
        <w:rPr>
          <w:rFonts w:hint="eastAsia" w:ascii="仿宋" w:hAnsi="仿宋" w:eastAsia="仿宋" w:cs="仿宋"/>
          <w:color w:val="000000"/>
          <w:kern w:val="0"/>
          <w:sz w:val="32"/>
          <w:szCs w:val="32"/>
        </w:rPr>
        <w:t>带头讲党课，围绕规定动作开展研讨，持续推动理论武装走深走实；</w:t>
      </w:r>
      <w:r>
        <w:rPr>
          <w:rFonts w:hint="eastAsia" w:ascii="仿宋" w:hAnsi="仿宋" w:eastAsia="仿宋"/>
          <w:sz w:val="32"/>
          <w:szCs w:val="32"/>
        </w:rPr>
        <w:t>参与“完善校园管理机制，提升平安校园建设水平”专题调研5次，带领班子提出改进措施，进行现场指导，先后完成校园及教学场所整治工程7项，消除隐患，突出成果转化、落地见效。</w:t>
      </w:r>
      <w:r>
        <w:rPr>
          <w:rFonts w:hint="eastAsia" w:ascii="仿宋" w:hAnsi="仿宋" w:eastAsia="仿宋"/>
          <w:b/>
          <w:sz w:val="32"/>
          <w:szCs w:val="32"/>
        </w:rPr>
        <w:t>三是</w:t>
      </w:r>
      <w:r>
        <w:rPr>
          <w:rFonts w:hint="eastAsia" w:ascii="仿宋" w:hAnsi="仿宋" w:eastAsia="仿宋"/>
          <w:sz w:val="32"/>
          <w:szCs w:val="32"/>
        </w:rPr>
        <w:t>抓基础激活力，建好建强组织堡垒。严格执行“三会一课”、民主评议党员、党内政治生活</w:t>
      </w:r>
      <w:r>
        <w:rPr>
          <w:rFonts w:hint="eastAsia" w:ascii="仿宋" w:hAnsi="仿宋" w:eastAsia="仿宋" w:cs="仿宋"/>
          <w:color w:val="000000"/>
          <w:kern w:val="0"/>
          <w:sz w:val="32"/>
          <w:szCs w:val="32"/>
        </w:rPr>
        <w:t>等制度，不断</w:t>
      </w:r>
      <w:r>
        <w:rPr>
          <w:rFonts w:hint="eastAsia" w:ascii="仿宋" w:hAnsi="仿宋" w:eastAsia="仿宋"/>
          <w:sz w:val="32"/>
          <w:szCs w:val="32"/>
        </w:rPr>
        <w:t>完善支委深入党小组工作机制，细化各项重点工作任务，持续促进党建与业务工作融合，坚持“四个亲自”，根据部门党建工作重点任务经常性提出全面从严治党工作要求，结合学院全面从严治党主体责任检查考核反馈意见，制定整改措施，压紧压实责任，</w:t>
      </w:r>
      <w:r>
        <w:rPr>
          <w:rFonts w:hint="eastAsia" w:ascii="仿宋" w:hAnsi="仿宋" w:eastAsia="仿宋" w:cs="仿宋"/>
          <w:sz w:val="32"/>
          <w:szCs w:val="32"/>
        </w:rPr>
        <w:t>不断提升工作责任感和担当意识。</w:t>
      </w:r>
      <w:r>
        <w:rPr>
          <w:rFonts w:hint="eastAsia" w:ascii="仿宋" w:hAnsi="仿宋" w:eastAsia="仿宋"/>
          <w:sz w:val="32"/>
          <w:szCs w:val="32"/>
        </w:rPr>
        <w:t>坚持“三重一大”集体决策制度，落实党风廉政建设责任制，建立健全部门内控机制，大力营造风清气正的部门政治生态。</w:t>
      </w:r>
      <w:r>
        <w:rPr>
          <w:rFonts w:hint="eastAsia" w:ascii="仿宋" w:hAnsi="仿宋" w:eastAsia="仿宋"/>
          <w:b/>
          <w:sz w:val="32"/>
          <w:szCs w:val="32"/>
        </w:rPr>
        <w:t>四是</w:t>
      </w:r>
      <w:r>
        <w:rPr>
          <w:rFonts w:hint="eastAsia" w:ascii="仿宋" w:hAnsi="仿宋" w:eastAsia="仿宋"/>
          <w:sz w:val="32"/>
          <w:szCs w:val="32"/>
        </w:rPr>
        <w:t>抓苗头强处置，落实意识形态责任制。严格落实意识形态工作责任制，定期组织召开形势研判会，分析研究校园安全稳定工作，及时掌握教职工思想动态，妥善处置倾向性、苗头性问题。</w:t>
      </w:r>
    </w:p>
    <w:p>
      <w:pPr>
        <w:widowControl/>
        <w:spacing w:line="555" w:lineRule="atLeast"/>
        <w:ind w:firstLine="645"/>
        <w:rPr>
          <w:rFonts w:ascii="宋体" w:hAnsi="宋体" w:eastAsia="宋体" w:cs="宋体"/>
          <w:kern w:val="0"/>
          <w:sz w:val="24"/>
        </w:rPr>
      </w:pPr>
      <w:r>
        <w:rPr>
          <w:rFonts w:hint="eastAsia" w:ascii="楷体_GB2312" w:hAnsi="宋体" w:eastAsia="楷体_GB2312" w:cs="宋体"/>
          <w:kern w:val="0"/>
          <w:sz w:val="32"/>
          <w:szCs w:val="32"/>
        </w:rPr>
        <w:t>2.敢担当勇作为，在助力学院高质量发展上见成效。</w:t>
      </w:r>
      <w:r>
        <w:rPr>
          <w:rFonts w:hint="eastAsia" w:ascii="仿宋" w:hAnsi="仿宋" w:eastAsia="仿宋" w:cs="仿宋"/>
          <w:b/>
          <w:sz w:val="32"/>
          <w:szCs w:val="32"/>
        </w:rPr>
        <w:t>一是</w:t>
      </w:r>
      <w:r>
        <w:rPr>
          <w:rFonts w:hint="eastAsia" w:ascii="仿宋" w:hAnsi="仿宋" w:eastAsia="仿宋" w:cs="仿宋"/>
          <w:sz w:val="32"/>
          <w:szCs w:val="32"/>
        </w:rPr>
        <w:t>强化责任意识，不断提升校区综合保障能力。以合同为依据，强化对物业、安保、餐饮服务公司的日常监管，严格落实校园安全、运行维护、教学保障、公寓住宿、餐饮服务、会议支持等服务保障标准。</w:t>
      </w:r>
      <w:r>
        <w:rPr>
          <w:rFonts w:hint="eastAsia" w:ascii="仿宋" w:hAnsi="仿宋" w:eastAsia="仿宋" w:cs="Times New Roman"/>
          <w:sz w:val="32"/>
          <w:szCs w:val="32"/>
        </w:rPr>
        <w:t>全年组织完成校区日常维修</w:t>
      </w:r>
      <w:r>
        <w:rPr>
          <w:rFonts w:ascii="仿宋" w:hAnsi="仿宋" w:eastAsia="仿宋" w:cs="Times New Roman"/>
          <w:sz w:val="32"/>
          <w:szCs w:val="32"/>
        </w:rPr>
        <w:t>1700</w:t>
      </w:r>
      <w:r>
        <w:rPr>
          <w:rFonts w:hint="eastAsia" w:ascii="仿宋" w:hAnsi="仿宋" w:eastAsia="仿宋" w:cs="Times New Roman"/>
          <w:sz w:val="32"/>
          <w:szCs w:val="32"/>
        </w:rPr>
        <w:t>余次，各类培训和会议教室、会服保障</w:t>
      </w:r>
      <w:r>
        <w:rPr>
          <w:rFonts w:ascii="仿宋" w:hAnsi="仿宋" w:eastAsia="仿宋" w:cs="Times New Roman"/>
          <w:sz w:val="32"/>
          <w:szCs w:val="32"/>
        </w:rPr>
        <w:t>990</w:t>
      </w:r>
      <w:r>
        <w:rPr>
          <w:rFonts w:hint="eastAsia" w:ascii="仿宋" w:hAnsi="仿宋" w:eastAsia="仿宋" w:cs="Times New Roman"/>
          <w:sz w:val="32"/>
          <w:szCs w:val="32"/>
        </w:rPr>
        <w:t>余次，接待培训班166个，学员公寓保障4</w:t>
      </w:r>
      <w:r>
        <w:rPr>
          <w:rFonts w:ascii="仿宋" w:hAnsi="仿宋" w:eastAsia="仿宋" w:cs="Times New Roman"/>
          <w:sz w:val="32"/>
          <w:szCs w:val="32"/>
        </w:rPr>
        <w:t>2</w:t>
      </w:r>
      <w:r>
        <w:rPr>
          <w:rFonts w:hint="eastAsia" w:ascii="仿宋" w:hAnsi="仿宋" w:eastAsia="仿宋" w:cs="Times New Roman"/>
          <w:sz w:val="32"/>
          <w:szCs w:val="32"/>
        </w:rPr>
        <w:t>000余人次，公务车辆保障1</w:t>
      </w:r>
      <w:r>
        <w:rPr>
          <w:rFonts w:ascii="仿宋" w:hAnsi="仿宋" w:eastAsia="仿宋" w:cs="Times New Roman"/>
          <w:sz w:val="32"/>
          <w:szCs w:val="32"/>
        </w:rPr>
        <w:t>100</w:t>
      </w:r>
      <w:r>
        <w:rPr>
          <w:rFonts w:hint="eastAsia" w:ascii="仿宋" w:hAnsi="仿宋" w:eastAsia="仿宋" w:cs="Times New Roman"/>
          <w:sz w:val="32"/>
          <w:szCs w:val="32"/>
        </w:rPr>
        <w:t>余台次，</w:t>
      </w:r>
      <w:r>
        <w:rPr>
          <w:rFonts w:hint="eastAsia" w:ascii="仿宋" w:hAnsi="仿宋" w:eastAsia="仿宋"/>
          <w:sz w:val="32"/>
          <w:szCs w:val="32"/>
        </w:rPr>
        <w:t>提供</w:t>
      </w:r>
      <w:r>
        <w:rPr>
          <w:rFonts w:hint="eastAsia" w:ascii="仿宋" w:hAnsi="仿宋" w:eastAsia="仿宋" w:cs="Times New Roman"/>
          <w:sz w:val="32"/>
          <w:szCs w:val="32"/>
        </w:rPr>
        <w:t>餐饮服务保障</w:t>
      </w:r>
      <w:r>
        <w:rPr>
          <w:rFonts w:hint="eastAsia" w:ascii="仿宋" w:hAnsi="仿宋" w:eastAsia="仿宋"/>
          <w:sz w:val="32"/>
          <w:szCs w:val="32"/>
        </w:rPr>
        <w:t>32</w:t>
      </w:r>
      <w:r>
        <w:rPr>
          <w:rFonts w:hint="eastAsia" w:ascii="仿宋" w:hAnsi="仿宋" w:eastAsia="仿宋" w:cs="Times New Roman"/>
          <w:sz w:val="32"/>
          <w:szCs w:val="32"/>
        </w:rPr>
        <w:t>万人次，完成教学会议室技术支持</w:t>
      </w:r>
      <w:r>
        <w:rPr>
          <w:rFonts w:ascii="仿宋" w:hAnsi="仿宋" w:eastAsia="仿宋" w:cs="Times New Roman"/>
          <w:sz w:val="32"/>
          <w:szCs w:val="32"/>
        </w:rPr>
        <w:t>82</w:t>
      </w:r>
      <w:r>
        <w:rPr>
          <w:rFonts w:hint="eastAsia" w:ascii="仿宋" w:hAnsi="仿宋" w:eastAsia="仿宋" w:cs="Times New Roman"/>
          <w:sz w:val="32"/>
          <w:szCs w:val="32"/>
        </w:rPr>
        <w:t>0余次</w:t>
      </w:r>
      <w:r>
        <w:rPr>
          <w:rFonts w:hint="eastAsia" w:ascii="仿宋" w:hAnsi="仿宋" w:eastAsia="仿宋"/>
          <w:sz w:val="32"/>
          <w:szCs w:val="32"/>
        </w:rPr>
        <w:t>，</w:t>
      </w:r>
      <w:r>
        <w:rPr>
          <w:rFonts w:hint="eastAsia" w:ascii="仿宋" w:hAnsi="仿宋" w:eastAsia="仿宋" w:cs="Times New Roman"/>
          <w:sz w:val="32"/>
          <w:szCs w:val="32"/>
        </w:rPr>
        <w:t>圆满完成学院第四届党代会，7</w:t>
      </w:r>
      <w:r>
        <w:rPr>
          <w:rFonts w:ascii="仿宋" w:hAnsi="仿宋" w:eastAsia="仿宋" w:cs="Times New Roman"/>
          <w:sz w:val="32"/>
          <w:szCs w:val="32"/>
        </w:rPr>
        <w:t>0</w:t>
      </w:r>
      <w:r>
        <w:rPr>
          <w:rFonts w:hint="eastAsia" w:ascii="仿宋" w:hAnsi="仿宋" w:eastAsia="仿宋" w:cs="Times New Roman"/>
          <w:sz w:val="32"/>
          <w:szCs w:val="32"/>
        </w:rPr>
        <w:t>年院庆等重要活动的后勤保障任务50余次；</w:t>
      </w:r>
      <w:r>
        <w:rPr>
          <w:rFonts w:hint="eastAsia" w:ascii="仿宋" w:hAnsi="仿宋" w:eastAsia="仿宋" w:cs="仿宋"/>
          <w:sz w:val="32"/>
          <w:szCs w:val="32"/>
        </w:rPr>
        <w:t>以联络为纽带，加强与属地政府部门和社区街道的联系，认真接受各类安全执法检查，及时整改，赢得支持与帮助，高效落实校区安全维稳的工作。四校区全年接待消防、应急、食药、生产安全执法部门检查数十次，组织校区安全检查10余次，存在问题已全部整改完毕，不断筑牢校区安全稳定的基石；以协作为基础，</w:t>
      </w:r>
      <w:r>
        <w:rPr>
          <w:rFonts w:hint="eastAsia" w:ascii="仿宋" w:hAnsi="仿宋" w:eastAsia="仿宋"/>
          <w:sz w:val="32"/>
          <w:szCs w:val="32"/>
        </w:rPr>
        <w:t>发挥“大后勤”协同作战的优势，优化工作流程，完善工作制度机制，着力提高部门后勤保障能力和水平；</w:t>
      </w:r>
      <w:r>
        <w:rPr>
          <w:rFonts w:hint="eastAsia" w:ascii="仿宋" w:hAnsi="仿宋" w:eastAsia="仿宋" w:cs="仿宋"/>
          <w:sz w:val="32"/>
          <w:szCs w:val="32"/>
        </w:rPr>
        <w:t>以需求为导向，牢固树立服务意识，积极解决教职工急难愁盼的问题，组织废弃自行车清理，加装36个电动自行车充电车位，修建室外自行车棚，解决了教职工电动自行车停放和充电难的问题，消除了飞线充电和人车共道的安全风险。二是注重提高站位谋划工作，将</w:t>
      </w:r>
      <w:r>
        <w:rPr>
          <w:rFonts w:hint="eastAsia" w:ascii="仿宋" w:hAnsi="仿宋" w:eastAsia="仿宋" w:cs="Times New Roman"/>
          <w:sz w:val="32"/>
          <w:szCs w:val="32"/>
        </w:rPr>
        <w:t>推进“育人环境”的优化</w:t>
      </w:r>
      <w:r>
        <w:rPr>
          <w:rFonts w:hint="eastAsia" w:ascii="仿宋" w:hAnsi="仿宋" w:eastAsia="仿宋" w:cs="仿宋"/>
          <w:sz w:val="32"/>
          <w:szCs w:val="32"/>
        </w:rPr>
        <w:t>与学院高质量发展大局相结合，</w:t>
      </w:r>
      <w:r>
        <w:rPr>
          <w:rFonts w:hint="eastAsia" w:ascii="仿宋" w:hAnsi="仿宋" w:eastAsia="仿宋" w:cs="Times New Roman"/>
          <w:sz w:val="32"/>
          <w:szCs w:val="32"/>
        </w:rPr>
        <w:t>逐项制定实施方案，</w:t>
      </w:r>
      <w:r>
        <w:rPr>
          <w:rFonts w:hint="eastAsia" w:ascii="仿宋" w:hAnsi="仿宋" w:eastAsia="仿宋" w:cs="仿宋"/>
          <w:sz w:val="32"/>
          <w:szCs w:val="32"/>
        </w:rPr>
        <w:t>将施工安全、工程质量、工期管理和成本控制作为工程管理重点，</w:t>
      </w:r>
      <w:r>
        <w:rPr>
          <w:rFonts w:hint="eastAsia" w:ascii="仿宋" w:hAnsi="仿宋" w:eastAsia="仿宋" w:cs="Times New Roman"/>
          <w:sz w:val="32"/>
          <w:szCs w:val="32"/>
        </w:rPr>
        <w:t>全年完成财政专项工程1项，小型修缮工程12项，抢险维修工程2项，实验项目2项。</w:t>
      </w:r>
      <w:r>
        <w:rPr>
          <w:rFonts w:hint="eastAsia" w:ascii="仿宋" w:hAnsi="仿宋" w:eastAsia="仿宋"/>
          <w:sz w:val="32"/>
          <w:szCs w:val="32"/>
        </w:rPr>
        <w:t>组织完成2024年中轴路“校区南楼外墙改造”和“文兴街校区实验室改造”财政专项申报。</w:t>
      </w:r>
    </w:p>
    <w:p>
      <w:pPr>
        <w:pStyle w:val="11"/>
        <w:spacing w:line="560" w:lineRule="exact"/>
        <w:ind w:firstLine="640" w:firstLineChars="200"/>
        <w:rPr>
          <w:rFonts w:ascii="仿宋" w:hAnsi="仿宋" w:eastAsia="仿宋" w:cs="仿宋"/>
          <w:sz w:val="32"/>
          <w:szCs w:val="32"/>
        </w:rPr>
      </w:pPr>
      <w:r>
        <w:rPr>
          <w:rFonts w:hint="eastAsia" w:ascii="楷体_GB2312" w:hAnsi="宋体" w:eastAsia="楷体_GB2312" w:cs="宋体"/>
          <w:kern w:val="0"/>
          <w:sz w:val="32"/>
          <w:szCs w:val="32"/>
        </w:rPr>
        <w:t>3.围绕发展大局，扎实落实校园安稳工作。</w:t>
      </w:r>
      <w:r>
        <w:rPr>
          <w:rFonts w:hint="eastAsia" w:ascii="仿宋" w:hAnsi="仿宋" w:eastAsia="仿宋"/>
          <w:sz w:val="32"/>
          <w:szCs w:val="32"/>
        </w:rPr>
        <w:t>定期组织校园安全稳定形势研判，制定安全稳定工作清单，</w:t>
      </w:r>
      <w:r>
        <w:rPr>
          <w:rFonts w:hint="eastAsia" w:ascii="仿宋" w:hAnsi="仿宋" w:eastAsia="仿宋" w:cs="仿宋"/>
          <w:sz w:val="32"/>
          <w:szCs w:val="32"/>
        </w:rPr>
        <w:t>妥善处置倾向性、苗头性问题，</w:t>
      </w:r>
      <w:r>
        <w:rPr>
          <w:rFonts w:hint="eastAsia" w:ascii="仿宋" w:hAnsi="仿宋" w:eastAsia="仿宋"/>
          <w:sz w:val="32"/>
          <w:szCs w:val="32"/>
        </w:rPr>
        <w:t>落实关键环节和重要时间节点安稳工作举措。</w:t>
      </w:r>
      <w:r>
        <w:rPr>
          <w:rFonts w:hint="eastAsia" w:ascii="仿宋" w:hAnsi="仿宋" w:eastAsia="仿宋" w:cs="仿宋"/>
          <w:sz w:val="32"/>
          <w:szCs w:val="32"/>
        </w:rPr>
        <w:t>一是建立部门负责人统筹，分管处长主抓，科室具体落实，处级干部联系督促的校区安全管理机制，落实校园安全管理职责。</w:t>
      </w:r>
      <w:r>
        <w:rPr>
          <w:rFonts w:hint="eastAsia" w:ascii="仿宋" w:hAnsi="仿宋" w:eastAsia="仿宋"/>
          <w:sz w:val="32"/>
          <w:szCs w:val="32"/>
        </w:rPr>
        <w:t>二是细化校区安全生产管理责任</w:t>
      </w:r>
      <w:r>
        <w:rPr>
          <w:rFonts w:hint="eastAsia" w:ascii="仿宋" w:hAnsi="仿宋" w:eastAsia="仿宋" w:cs="仿宋"/>
          <w:sz w:val="32"/>
          <w:szCs w:val="32"/>
        </w:rPr>
        <w:t>，</w:t>
      </w:r>
      <w:bookmarkStart w:id="0" w:name="_Hlk155710637"/>
      <w:r>
        <w:rPr>
          <w:rFonts w:hint="eastAsia" w:ascii="仿宋" w:hAnsi="仿宋" w:eastAsia="仿宋" w:cs="仿宋"/>
          <w:sz w:val="32"/>
          <w:szCs w:val="32"/>
        </w:rPr>
        <w:t>及时组织签署部门安全责任书，</w:t>
      </w:r>
      <w:bookmarkEnd w:id="0"/>
      <w:r>
        <w:rPr>
          <w:rFonts w:hint="eastAsia" w:ascii="仿宋" w:hAnsi="仿宋" w:eastAsia="仿宋"/>
          <w:sz w:val="32"/>
          <w:szCs w:val="32"/>
        </w:rPr>
        <w:t>明确重点环节安全操作规范要求，落实值班值守和巡视检查，不断提高应急突发事件的处置能力。全年组织开展全院性的安全隐患排查9次，</w:t>
      </w:r>
      <w:r>
        <w:rPr>
          <w:rFonts w:hint="eastAsia" w:ascii="仿宋" w:hAnsi="仿宋" w:eastAsia="仿宋" w:cs="仿宋"/>
          <w:sz w:val="32"/>
          <w:szCs w:val="32"/>
        </w:rPr>
        <w:t>针对隐患问题建立台账，实施销账管理。处置生活水管和暖气管漏水、配电供电故障、地面塌陷、墙砖脱落、墙体渗水等突发情况和安全隐患问题20余项，</w:t>
      </w:r>
      <w:r>
        <w:rPr>
          <w:rFonts w:hint="eastAsia" w:ascii="仿宋" w:hAnsi="仿宋" w:eastAsia="仿宋"/>
          <w:sz w:val="32"/>
          <w:szCs w:val="32"/>
        </w:rPr>
        <w:t>有效落实隐患排查常态化校园安全管理要求。三是正视问题，强化教育，规范执勤。</w:t>
      </w:r>
      <w:r>
        <w:rPr>
          <w:rFonts w:hint="eastAsia" w:ascii="仿宋" w:hAnsi="仿宋" w:eastAsia="仿宋" w:cs="仿宋"/>
          <w:sz w:val="32"/>
          <w:szCs w:val="32"/>
        </w:rPr>
        <w:t>妥善处置门口停车、来访入院、公厕设置、噪音问题等12345“接诉即办”件</w:t>
      </w:r>
      <w:r>
        <w:rPr>
          <w:rFonts w:ascii="仿宋" w:hAnsi="仿宋" w:eastAsia="仿宋" w:cs="仿宋"/>
          <w:sz w:val="32"/>
          <w:szCs w:val="32"/>
        </w:rPr>
        <w:t>4</w:t>
      </w:r>
      <w:r>
        <w:rPr>
          <w:rFonts w:hint="eastAsia" w:ascii="仿宋" w:hAnsi="仿宋" w:eastAsia="仿宋" w:cs="仿宋"/>
          <w:sz w:val="32"/>
          <w:szCs w:val="32"/>
        </w:rPr>
        <w:t>项，有效防范安全隐患问题发生。四是结合各类“安全教育日”和“安全生产月”要求，开展安全知识宣传学习、应急演练和技能训练，年初以来共举行消防器材、设备操作使用、防汛等技能训练演练10余次。</w:t>
      </w:r>
    </w:p>
    <w:p>
      <w:pPr>
        <w:spacing w:line="580" w:lineRule="exact"/>
        <w:ind w:firstLine="570"/>
        <w:jc w:val="left"/>
        <w:rPr>
          <w:rFonts w:ascii="仿宋" w:hAnsi="仿宋" w:eastAsia="仿宋"/>
          <w:sz w:val="32"/>
          <w:szCs w:val="32"/>
        </w:rPr>
      </w:pPr>
      <w:r>
        <w:rPr>
          <w:rFonts w:hint="eastAsia" w:ascii="仿宋" w:hAnsi="仿宋" w:eastAsia="仿宋"/>
          <w:sz w:val="32"/>
          <w:szCs w:val="32"/>
        </w:rPr>
        <w:t xml:space="preserve"> (二)制度执行情况</w:t>
      </w:r>
    </w:p>
    <w:p>
      <w:pPr>
        <w:spacing w:line="580" w:lineRule="exact"/>
        <w:ind w:firstLine="570"/>
        <w:jc w:val="left"/>
        <w:rPr>
          <w:rFonts w:ascii="仿宋" w:hAnsi="仿宋" w:eastAsia="仿宋"/>
          <w:sz w:val="32"/>
          <w:szCs w:val="32"/>
        </w:rPr>
      </w:pPr>
      <w:r>
        <w:rPr>
          <w:rFonts w:hint="eastAsia" w:ascii="仿宋" w:hAnsi="仿宋" w:eastAsia="仿宋"/>
          <w:sz w:val="32"/>
          <w:szCs w:val="32"/>
        </w:rPr>
        <w:t xml:space="preserve"> 严格执行上级和学院的各项规章制度。认真组织部门班子民主生活会和主题教育专题民主生活会，严肃开展批评与自我批评。严格履行决策民主集中制，积极推动部门工作。严格落实“一岗双责”责任制和意识形态工作责任制。严格规范部门采购工作流程，督促落实学院采购管理办法和合同管理办法的执行。</w:t>
      </w:r>
    </w:p>
    <w:p>
      <w:pPr>
        <w:widowControl/>
        <w:spacing w:line="555" w:lineRule="atLeast"/>
        <w:rPr>
          <w:rFonts w:ascii="宋体" w:hAnsi="宋体" w:eastAsia="宋体" w:cs="宋体"/>
          <w:kern w:val="0"/>
          <w:sz w:val="24"/>
        </w:rPr>
      </w:pPr>
      <w:r>
        <w:rPr>
          <w:rFonts w:hint="eastAsia" w:ascii="仿宋" w:hAnsi="仿宋" w:eastAsia="仿宋"/>
          <w:sz w:val="32"/>
          <w:szCs w:val="32"/>
        </w:rPr>
        <w:t xml:space="preserve">    </w:t>
      </w:r>
      <w:r>
        <w:rPr>
          <w:rFonts w:hint="eastAsia" w:ascii="黑体" w:hAnsi="黑体" w:eastAsia="黑体" w:cs="宋体"/>
          <w:kern w:val="0"/>
          <w:sz w:val="32"/>
          <w:szCs w:val="32"/>
        </w:rPr>
        <w:t>三、述廉</w:t>
      </w:r>
    </w:p>
    <w:p>
      <w:pPr>
        <w:widowControl/>
        <w:spacing w:line="555" w:lineRule="atLeast"/>
        <w:ind w:firstLine="645"/>
        <w:rPr>
          <w:rFonts w:ascii="仿宋" w:hAnsi="仿宋" w:eastAsia="仿宋"/>
          <w:sz w:val="32"/>
          <w:szCs w:val="32"/>
        </w:rPr>
      </w:pPr>
      <w:r>
        <w:rPr>
          <w:rFonts w:hint="eastAsia" w:ascii="仿宋" w:hAnsi="仿宋" w:eastAsia="仿宋"/>
          <w:sz w:val="32"/>
          <w:szCs w:val="32"/>
        </w:rPr>
        <w:t>勤奋工作，牢固树立纪律意识和规矩意识，自觉做到廉洁自律。工作中始终对标党章党纪、廉政规定严格要求自己，认真贯彻落实中央八项规定及</w:t>
      </w:r>
      <w:r>
        <w:rPr>
          <w:rFonts w:hint="eastAsia" w:ascii="仿宋" w:hAnsi="仿宋" w:eastAsia="仿宋" w:cs="Times New Roman"/>
          <w:sz w:val="32"/>
          <w:szCs w:val="32"/>
        </w:rPr>
        <w:t>及市委贯彻落实办法</w:t>
      </w:r>
      <w:r>
        <w:rPr>
          <w:rFonts w:hint="eastAsia" w:ascii="仿宋" w:hAnsi="仿宋" w:eastAsia="仿宋"/>
          <w:sz w:val="32"/>
          <w:szCs w:val="32"/>
        </w:rPr>
        <w:t>，坚决抵制“四风”问题，真正做到自重、自省、自警、自励。工作中自觉接受群众监督，带头遵规守纪，不断改进工作作风。按要求向组织报告个人重大事项，不存在违规违纪现象及被组织函询情况。</w:t>
      </w:r>
    </w:p>
    <w:p>
      <w:pPr>
        <w:widowControl/>
        <w:spacing w:line="555" w:lineRule="atLeast"/>
        <w:ind w:firstLine="645"/>
        <w:rPr>
          <w:rFonts w:ascii="宋体" w:hAnsi="宋体" w:eastAsia="宋体" w:cs="宋体"/>
          <w:kern w:val="0"/>
          <w:sz w:val="24"/>
        </w:rPr>
      </w:pPr>
      <w:r>
        <w:rPr>
          <w:rFonts w:hint="eastAsia" w:ascii="黑体" w:hAnsi="黑体" w:eastAsia="黑体" w:cs="宋体"/>
          <w:kern w:val="0"/>
          <w:sz w:val="32"/>
          <w:szCs w:val="32"/>
        </w:rPr>
        <w:t>四、存在问题及今后工作思路</w:t>
      </w:r>
    </w:p>
    <w:p>
      <w:pPr>
        <w:widowControl/>
        <w:spacing w:line="555" w:lineRule="atLeast"/>
        <w:ind w:firstLine="420"/>
        <w:rPr>
          <w:rFonts w:ascii="仿宋" w:hAnsi="仿宋" w:eastAsia="仿宋"/>
          <w:sz w:val="32"/>
          <w:szCs w:val="32"/>
        </w:rPr>
      </w:pPr>
      <w:r>
        <w:rPr>
          <w:rFonts w:hint="eastAsia" w:ascii="仿宋" w:hAnsi="仿宋" w:eastAsia="仿宋"/>
          <w:sz w:val="32"/>
          <w:szCs w:val="32"/>
        </w:rPr>
        <w:t>一是理论学习不够系统、深入，与工作实践结合不够紧密；二是工作创新力度不够，处理问题还不够果断；三是推进提升学院后勤保障信息化建设、后勤队伍建设工作能力有待于进一步加强。</w:t>
      </w:r>
    </w:p>
    <w:p>
      <w:pPr>
        <w:widowControl/>
        <w:spacing w:line="555" w:lineRule="atLeast"/>
        <w:ind w:firstLine="645"/>
        <w:rPr>
          <w:rFonts w:ascii="宋体" w:hAnsi="宋体" w:eastAsia="宋体" w:cs="宋体"/>
          <w:kern w:val="0"/>
          <w:sz w:val="24"/>
        </w:rPr>
      </w:pPr>
      <w:r>
        <w:rPr>
          <w:rFonts w:hint="eastAsia" w:ascii="黑体" w:hAnsi="黑体" w:eastAsia="黑体" w:cs="宋体"/>
          <w:kern w:val="0"/>
          <w:sz w:val="32"/>
          <w:szCs w:val="32"/>
        </w:rPr>
        <w:t>五、2024年工作思路</w:t>
      </w:r>
    </w:p>
    <w:p>
      <w:pPr>
        <w:widowControl/>
        <w:spacing w:line="555" w:lineRule="atLeast"/>
        <w:ind w:firstLine="600"/>
        <w:jc w:val="left"/>
        <w:rPr>
          <w:rFonts w:ascii="仿宋" w:hAnsi="仿宋" w:eastAsia="仿宋"/>
          <w:sz w:val="32"/>
          <w:szCs w:val="32"/>
        </w:rPr>
      </w:pPr>
      <w:r>
        <w:rPr>
          <w:rFonts w:hint="eastAsia" w:ascii="仿宋" w:hAnsi="仿宋" w:eastAsia="仿宋"/>
          <w:sz w:val="32"/>
          <w:szCs w:val="32"/>
        </w:rPr>
        <w:t>一是要有计划、系统地加强自身政治理论和所需业务知识的学习，不断提高自身政治素质和工作能力；二是工作中要进一步解放思想，更新观念，积极探索，勇于创新，瞄准学院高质量发展目标，进一步推进后勤保障信息化建设和后勤队伍建设；三是要以更加积极的工作态度，以“严真细实快”的工作作风，带领部门高标准、高质量地开展各项保障工作，踔厉奋发，勇毅前行，助力学院高质量发展。</w:t>
      </w:r>
    </w:p>
    <w:p>
      <w:pPr>
        <w:spacing w:line="580" w:lineRule="exact"/>
        <w:ind w:firstLine="570"/>
        <w:jc w:val="left"/>
        <w:rPr>
          <w:rFonts w:ascii="仿宋" w:hAnsi="仿宋" w:eastAsia="仿宋"/>
          <w:sz w:val="32"/>
          <w:szCs w:val="32"/>
        </w:rPr>
      </w:pPr>
      <w:bookmarkStart w:id="1" w:name="_Hlk153871661"/>
    </w:p>
    <w:bookmarkEnd w:id="1"/>
    <w:p>
      <w:pPr>
        <w:spacing w:line="580" w:lineRule="exac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1M2Y1YTUyNzdkZjVlYjk3MjcyNzBlNmFmYWI3YzEifQ=="/>
  </w:docVars>
  <w:rsids>
    <w:rsidRoot w:val="7D3FB1B6"/>
    <w:rsid w:val="0000664E"/>
    <w:rsid w:val="00043BF5"/>
    <w:rsid w:val="00044A23"/>
    <w:rsid w:val="000458CF"/>
    <w:rsid w:val="00050E35"/>
    <w:rsid w:val="00056A19"/>
    <w:rsid w:val="0009737D"/>
    <w:rsid w:val="0009753D"/>
    <w:rsid w:val="000A533C"/>
    <w:rsid w:val="000A5C78"/>
    <w:rsid w:val="000D529C"/>
    <w:rsid w:val="00107B0B"/>
    <w:rsid w:val="00112316"/>
    <w:rsid w:val="00114712"/>
    <w:rsid w:val="00116DDF"/>
    <w:rsid w:val="00125470"/>
    <w:rsid w:val="00126057"/>
    <w:rsid w:val="00141657"/>
    <w:rsid w:val="001A465D"/>
    <w:rsid w:val="001C144B"/>
    <w:rsid w:val="001C78C3"/>
    <w:rsid w:val="001D2F5B"/>
    <w:rsid w:val="001E48BC"/>
    <w:rsid w:val="001F2D01"/>
    <w:rsid w:val="00201894"/>
    <w:rsid w:val="00205E43"/>
    <w:rsid w:val="00207B96"/>
    <w:rsid w:val="00277EFD"/>
    <w:rsid w:val="00285EBF"/>
    <w:rsid w:val="0029404F"/>
    <w:rsid w:val="002E38A6"/>
    <w:rsid w:val="00301170"/>
    <w:rsid w:val="00304510"/>
    <w:rsid w:val="0031427A"/>
    <w:rsid w:val="00342E5B"/>
    <w:rsid w:val="003968FE"/>
    <w:rsid w:val="003A5001"/>
    <w:rsid w:val="003C5897"/>
    <w:rsid w:val="003D2423"/>
    <w:rsid w:val="003D702E"/>
    <w:rsid w:val="0040502D"/>
    <w:rsid w:val="004563A2"/>
    <w:rsid w:val="00473C80"/>
    <w:rsid w:val="004A7047"/>
    <w:rsid w:val="004B2695"/>
    <w:rsid w:val="004B34B8"/>
    <w:rsid w:val="004D1D09"/>
    <w:rsid w:val="004E3A94"/>
    <w:rsid w:val="005008B3"/>
    <w:rsid w:val="00507CF6"/>
    <w:rsid w:val="005178FA"/>
    <w:rsid w:val="00520361"/>
    <w:rsid w:val="00521305"/>
    <w:rsid w:val="00547624"/>
    <w:rsid w:val="00556B28"/>
    <w:rsid w:val="005633CC"/>
    <w:rsid w:val="00573B3D"/>
    <w:rsid w:val="00574B51"/>
    <w:rsid w:val="0059776C"/>
    <w:rsid w:val="005A5E4B"/>
    <w:rsid w:val="005A7400"/>
    <w:rsid w:val="005D2BEE"/>
    <w:rsid w:val="005D5BF9"/>
    <w:rsid w:val="00603908"/>
    <w:rsid w:val="00624DBC"/>
    <w:rsid w:val="00626FA8"/>
    <w:rsid w:val="006315CF"/>
    <w:rsid w:val="0063761D"/>
    <w:rsid w:val="0064063F"/>
    <w:rsid w:val="00661616"/>
    <w:rsid w:val="00661D3D"/>
    <w:rsid w:val="0069760A"/>
    <w:rsid w:val="0069785A"/>
    <w:rsid w:val="006C433C"/>
    <w:rsid w:val="006D0223"/>
    <w:rsid w:val="006D5EEB"/>
    <w:rsid w:val="006F2B7F"/>
    <w:rsid w:val="006F4973"/>
    <w:rsid w:val="00713974"/>
    <w:rsid w:val="00722255"/>
    <w:rsid w:val="00762EAA"/>
    <w:rsid w:val="0077003A"/>
    <w:rsid w:val="007754AB"/>
    <w:rsid w:val="00777B0C"/>
    <w:rsid w:val="0079356E"/>
    <w:rsid w:val="007B4502"/>
    <w:rsid w:val="007C7B46"/>
    <w:rsid w:val="00827A11"/>
    <w:rsid w:val="0083341D"/>
    <w:rsid w:val="00850629"/>
    <w:rsid w:val="00860270"/>
    <w:rsid w:val="0086278B"/>
    <w:rsid w:val="009112E0"/>
    <w:rsid w:val="00921633"/>
    <w:rsid w:val="0092192A"/>
    <w:rsid w:val="00931027"/>
    <w:rsid w:val="00937731"/>
    <w:rsid w:val="009412B2"/>
    <w:rsid w:val="009854B0"/>
    <w:rsid w:val="009905B0"/>
    <w:rsid w:val="00995501"/>
    <w:rsid w:val="009C6A39"/>
    <w:rsid w:val="009D0D66"/>
    <w:rsid w:val="009D7B53"/>
    <w:rsid w:val="00A162FC"/>
    <w:rsid w:val="00A169B5"/>
    <w:rsid w:val="00A20828"/>
    <w:rsid w:val="00A215AF"/>
    <w:rsid w:val="00A27147"/>
    <w:rsid w:val="00A426D0"/>
    <w:rsid w:val="00A46BED"/>
    <w:rsid w:val="00A555F0"/>
    <w:rsid w:val="00A61EF1"/>
    <w:rsid w:val="00A70B18"/>
    <w:rsid w:val="00AA30E1"/>
    <w:rsid w:val="00AC77EA"/>
    <w:rsid w:val="00AE7E0E"/>
    <w:rsid w:val="00B25AEA"/>
    <w:rsid w:val="00B329F4"/>
    <w:rsid w:val="00B4637A"/>
    <w:rsid w:val="00B47E0D"/>
    <w:rsid w:val="00B50772"/>
    <w:rsid w:val="00B6036E"/>
    <w:rsid w:val="00B63797"/>
    <w:rsid w:val="00B648C0"/>
    <w:rsid w:val="00B660FA"/>
    <w:rsid w:val="00B92961"/>
    <w:rsid w:val="00B93A2B"/>
    <w:rsid w:val="00B93E1B"/>
    <w:rsid w:val="00B95340"/>
    <w:rsid w:val="00B97277"/>
    <w:rsid w:val="00BA1D34"/>
    <w:rsid w:val="00BB4ABA"/>
    <w:rsid w:val="00BC3DE6"/>
    <w:rsid w:val="00BF0114"/>
    <w:rsid w:val="00C24C06"/>
    <w:rsid w:val="00C26C57"/>
    <w:rsid w:val="00C56487"/>
    <w:rsid w:val="00C80799"/>
    <w:rsid w:val="00C85DE3"/>
    <w:rsid w:val="00CC1BA0"/>
    <w:rsid w:val="00D013E4"/>
    <w:rsid w:val="00D06FAC"/>
    <w:rsid w:val="00D143B6"/>
    <w:rsid w:val="00D173C2"/>
    <w:rsid w:val="00D32B03"/>
    <w:rsid w:val="00D5149C"/>
    <w:rsid w:val="00D53FDD"/>
    <w:rsid w:val="00D75044"/>
    <w:rsid w:val="00D76759"/>
    <w:rsid w:val="00D770C2"/>
    <w:rsid w:val="00DA07F2"/>
    <w:rsid w:val="00DB78DA"/>
    <w:rsid w:val="00DC01A4"/>
    <w:rsid w:val="00DD2069"/>
    <w:rsid w:val="00DE15D5"/>
    <w:rsid w:val="00DF35FF"/>
    <w:rsid w:val="00E107D3"/>
    <w:rsid w:val="00E12346"/>
    <w:rsid w:val="00E27693"/>
    <w:rsid w:val="00E377C1"/>
    <w:rsid w:val="00E37862"/>
    <w:rsid w:val="00E441DE"/>
    <w:rsid w:val="00E76C8B"/>
    <w:rsid w:val="00E85538"/>
    <w:rsid w:val="00E86059"/>
    <w:rsid w:val="00EC396D"/>
    <w:rsid w:val="00ED5051"/>
    <w:rsid w:val="00EE47BD"/>
    <w:rsid w:val="00EF2EC3"/>
    <w:rsid w:val="00EF5A4D"/>
    <w:rsid w:val="00F060B3"/>
    <w:rsid w:val="00F350E1"/>
    <w:rsid w:val="00F37087"/>
    <w:rsid w:val="00F40B40"/>
    <w:rsid w:val="00F447CB"/>
    <w:rsid w:val="00F64AAA"/>
    <w:rsid w:val="00F64F9C"/>
    <w:rsid w:val="00F7018D"/>
    <w:rsid w:val="00F705C3"/>
    <w:rsid w:val="00F74790"/>
    <w:rsid w:val="00FB0D6D"/>
    <w:rsid w:val="00FC1CD0"/>
    <w:rsid w:val="00FD2080"/>
    <w:rsid w:val="00FD6725"/>
    <w:rsid w:val="00FE4ABA"/>
    <w:rsid w:val="00FE5186"/>
    <w:rsid w:val="00FE694A"/>
    <w:rsid w:val="05BD41C0"/>
    <w:rsid w:val="08680377"/>
    <w:rsid w:val="124E01B7"/>
    <w:rsid w:val="256B7D9F"/>
    <w:rsid w:val="268D371D"/>
    <w:rsid w:val="28BA25A3"/>
    <w:rsid w:val="2A746275"/>
    <w:rsid w:val="2AA81007"/>
    <w:rsid w:val="34E06CFD"/>
    <w:rsid w:val="3B525DDE"/>
    <w:rsid w:val="4F8A041E"/>
    <w:rsid w:val="58957F62"/>
    <w:rsid w:val="59EC30B0"/>
    <w:rsid w:val="64B33650"/>
    <w:rsid w:val="6B5A126A"/>
    <w:rsid w:val="781005C7"/>
    <w:rsid w:val="7D035D78"/>
    <w:rsid w:val="7D3FB1B6"/>
    <w:rsid w:val="7FD31A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 w:type="paragraph" w:styleId="9">
    <w:name w:val="List Paragraph"/>
    <w:basedOn w:val="1"/>
    <w:qFormat/>
    <w:uiPriority w:val="99"/>
    <w:pPr>
      <w:ind w:firstLine="420" w:firstLineChars="200"/>
    </w:pPr>
  </w:style>
  <w:style w:type="character" w:customStyle="1" w:styleId="10">
    <w:name w:val="批注框文本 字符"/>
    <w:basedOn w:val="6"/>
    <w:link w:val="2"/>
    <w:qFormat/>
    <w:uiPriority w:val="0"/>
    <w:rPr>
      <w:kern w:val="2"/>
      <w:sz w:val="18"/>
      <w:szCs w:val="18"/>
    </w:rPr>
  </w:style>
  <w:style w:type="paragraph" w:customStyle="1" w:styleId="11">
    <w:name w:val="BodyText"/>
    <w:basedOn w:val="1"/>
    <w:qFormat/>
    <w:uiPriority w:val="0"/>
    <w:pPr>
      <w:spacing w:after="140" w:line="276" w:lineRule="auto"/>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402</Words>
  <Characters>2297</Characters>
  <Lines>19</Lines>
  <Paragraphs>5</Paragraphs>
  <TotalTime>676</TotalTime>
  <ScaleCrop>false</ScaleCrop>
  <LinksUpToDate>false</LinksUpToDate>
  <CharactersWithSpaces>2694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2023-12-19T08:04:00Z</dcterms:created>
  <dc:creator>坨坨</dc:creator>
  <cp:lastModifiedBy>黄汉周</cp:lastModifiedBy>
  <cp:lastPrinted>2023-12-22T06:47:00Z</cp:lastPrinted>
  <dcterms:modified xsi:type="dcterms:W3CDTF">2024-01-16T05:56:13Z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F043B218CE7548DFB67064D2309C1438</vt:lpwstr>
  </property>
</Properties>
</file>