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center"/>
        <w:rPr>
          <w:rFonts w:hint="eastAsia" w:eastAsia="方正小标宋简体"/>
          <w:sz w:val="44"/>
          <w:szCs w:val="44"/>
        </w:rPr>
      </w:pPr>
      <w:r>
        <w:rPr>
          <w:rFonts w:hint="eastAsia" w:eastAsia="方正小标宋简体"/>
          <w:sz w:val="44"/>
          <w:szCs w:val="44"/>
        </w:rPr>
        <w:t>数学与科学教育学院</w:t>
      </w:r>
    </w:p>
    <w:p>
      <w:pPr>
        <w:spacing w:line="520" w:lineRule="exact"/>
        <w:jc w:val="center"/>
        <w:rPr>
          <w:rFonts w:eastAsia="方正小标宋简体"/>
          <w:sz w:val="44"/>
          <w:szCs w:val="44"/>
        </w:rPr>
      </w:pPr>
      <w:bookmarkStart w:id="0" w:name="_GoBack"/>
      <w:bookmarkEnd w:id="0"/>
      <w:r>
        <w:rPr>
          <w:rFonts w:eastAsia="方正小标宋简体"/>
          <w:sz w:val="44"/>
          <w:szCs w:val="44"/>
        </w:rPr>
        <w:t>202</w:t>
      </w:r>
      <w:r>
        <w:rPr>
          <w:rFonts w:hint="eastAsia" w:eastAsia="方正小标宋简体"/>
          <w:sz w:val="44"/>
          <w:szCs w:val="44"/>
        </w:rPr>
        <w:t>3</w:t>
      </w:r>
      <w:r>
        <w:rPr>
          <w:rFonts w:eastAsia="方正小标宋简体"/>
          <w:sz w:val="44"/>
          <w:szCs w:val="44"/>
        </w:rPr>
        <w:t>年度工作总结</w:t>
      </w:r>
    </w:p>
    <w:p>
      <w:pPr>
        <w:spacing w:line="520" w:lineRule="exact"/>
        <w:ind w:firstLine="640" w:firstLineChars="200"/>
        <w:jc w:val="center"/>
        <w:rPr>
          <w:rFonts w:eastAsia="楷体"/>
          <w:sz w:val="32"/>
          <w:szCs w:val="32"/>
        </w:rPr>
      </w:pPr>
    </w:p>
    <w:p>
      <w:pPr>
        <w:spacing w:line="520" w:lineRule="exact"/>
        <w:ind w:firstLine="640" w:firstLineChars="200"/>
        <w:jc w:val="left"/>
        <w:rPr>
          <w:rFonts w:eastAsia="仿宋_GB2312"/>
          <w:sz w:val="32"/>
          <w:szCs w:val="32"/>
        </w:rPr>
      </w:pPr>
      <w:r>
        <w:rPr>
          <w:rFonts w:hint="eastAsia" w:eastAsia="仿宋_GB2312"/>
          <w:sz w:val="32"/>
          <w:szCs w:val="32"/>
        </w:rPr>
        <w:t>2023年，在学院党委领导下，数学与科学教育学院（以下简称“数科学院”），以庆祝建院70周年为契机，加强统筹谋划，注重问题整改，认真落实学院第四次党代会精神和学院年度工作要点，高质量完成了各项工作任务。</w:t>
      </w:r>
    </w:p>
    <w:p>
      <w:pPr>
        <w:spacing w:line="520" w:lineRule="exact"/>
        <w:ind w:firstLine="640" w:firstLineChars="200"/>
        <w:jc w:val="left"/>
        <w:rPr>
          <w:rFonts w:eastAsia="黑体"/>
          <w:sz w:val="32"/>
          <w:szCs w:val="32"/>
        </w:rPr>
      </w:pPr>
      <w:r>
        <w:rPr>
          <w:rFonts w:eastAsia="黑体"/>
          <w:sz w:val="32"/>
          <w:szCs w:val="32"/>
        </w:rPr>
        <w:t>一、</w:t>
      </w:r>
      <w:r>
        <w:rPr>
          <w:rFonts w:hint="eastAsia" w:eastAsia="黑体"/>
          <w:sz w:val="32"/>
          <w:szCs w:val="32"/>
        </w:rPr>
        <w:t>党建工作</w:t>
      </w:r>
    </w:p>
    <w:p>
      <w:pPr>
        <w:spacing w:line="520" w:lineRule="exact"/>
        <w:ind w:firstLine="643" w:firstLineChars="200"/>
        <w:jc w:val="left"/>
        <w:rPr>
          <w:rFonts w:eastAsia="仿宋_GB2312"/>
          <w:b/>
          <w:sz w:val="32"/>
          <w:szCs w:val="32"/>
        </w:rPr>
      </w:pPr>
      <w:r>
        <w:rPr>
          <w:rFonts w:hint="eastAsia" w:eastAsia="仿宋_GB2312"/>
          <w:b/>
          <w:sz w:val="32"/>
          <w:szCs w:val="32"/>
        </w:rPr>
        <w:t>1.举旗定向，加强政治建设</w:t>
      </w:r>
    </w:p>
    <w:p>
      <w:pPr>
        <w:spacing w:line="520" w:lineRule="exact"/>
        <w:ind w:firstLine="640" w:firstLineChars="200"/>
        <w:jc w:val="left"/>
        <w:rPr>
          <w:rFonts w:eastAsia="仿宋_GB2312"/>
          <w:sz w:val="32"/>
          <w:szCs w:val="32"/>
        </w:rPr>
      </w:pPr>
      <w:r>
        <w:rPr>
          <w:rFonts w:hint="eastAsia" w:eastAsia="仿宋_GB2312"/>
          <w:sz w:val="32"/>
          <w:szCs w:val="32"/>
        </w:rPr>
        <w:t>坚持用党的创新理论武装头脑。持续深化习近平新时代中国特色社会主义思想、党的二十大精神、关于教育的重要论述等。两级党组织探索落实“第一议题”，学习有主题。二级理论中心组坚持自学、集中学习和讨论相结合，学习相关内容73个。组织思想教育39次。其中，学习市十三次党代会精神和落实全面从严治党宣传教育10次。</w:t>
      </w:r>
    </w:p>
    <w:p>
      <w:pPr>
        <w:spacing w:line="520" w:lineRule="exact"/>
        <w:ind w:firstLine="640" w:firstLineChars="200"/>
        <w:jc w:val="left"/>
        <w:rPr>
          <w:rFonts w:eastAsia="仿宋_GB2312"/>
          <w:sz w:val="32"/>
          <w:szCs w:val="32"/>
        </w:rPr>
      </w:pPr>
      <w:r>
        <w:rPr>
          <w:rFonts w:hint="eastAsia" w:eastAsia="仿宋_GB2312"/>
          <w:sz w:val="32"/>
          <w:szCs w:val="32"/>
        </w:rPr>
        <w:t>推进全面从严治党走深走实。发挥党总支把关定向作用，将院党委反馈问题融入本年度工作，制定并完成党总支2023年全面从严治党任务工作清单51项。严格执行民主集中制，落实“三重一大”工作制度，召开党总支会议25次，涉及议题51个；召开党政联席会16次，研究相关议题30个。各支部坚持每月开展主题党日活动，压实全面从严治党责任。以口头、文字逐级请示或者内网新闻、调研报告、工作总结等形式执行请示报告制度。</w:t>
      </w:r>
    </w:p>
    <w:p>
      <w:pPr>
        <w:spacing w:line="520" w:lineRule="exact"/>
        <w:ind w:firstLine="643" w:firstLineChars="200"/>
        <w:jc w:val="left"/>
        <w:rPr>
          <w:rFonts w:eastAsia="仿宋_GB2312"/>
          <w:b/>
          <w:sz w:val="32"/>
          <w:szCs w:val="32"/>
        </w:rPr>
      </w:pPr>
      <w:r>
        <w:rPr>
          <w:rFonts w:hint="eastAsia" w:eastAsia="仿宋_GB2312"/>
          <w:b/>
          <w:sz w:val="32"/>
          <w:szCs w:val="32"/>
        </w:rPr>
        <w:t>2.铸魂补钙，落实主题教育要求</w:t>
      </w:r>
    </w:p>
    <w:p>
      <w:pPr>
        <w:spacing w:line="520" w:lineRule="exact"/>
        <w:ind w:firstLine="640" w:firstLineChars="200"/>
        <w:jc w:val="left"/>
        <w:rPr>
          <w:rFonts w:eastAsia="仿宋_GB2312"/>
          <w:sz w:val="32"/>
          <w:szCs w:val="32"/>
        </w:rPr>
      </w:pPr>
      <w:r>
        <w:rPr>
          <w:rFonts w:hint="eastAsia" w:eastAsia="仿宋_GB2312"/>
          <w:sz w:val="32"/>
          <w:szCs w:val="32"/>
        </w:rPr>
        <w:t>完成主题教育必选动作。第一时间成立主题教育工作小组，制定工作方案，召开党支部书记（扩大）会进行部署，精心组织每个关键动作。学习教育每周安排干部领学、党员讲微党课等多种形式开展理论学习，党支部“以读促学、提升能力”开展主题党日系列活动。通过开展院内、院外调查研究，建立数科课程模型，完善工作制度30个，优化工作流程13项。</w:t>
      </w:r>
    </w:p>
    <w:p>
      <w:pPr>
        <w:spacing w:line="520" w:lineRule="exact"/>
        <w:ind w:firstLine="643" w:firstLineChars="200"/>
        <w:jc w:val="left"/>
        <w:rPr>
          <w:rFonts w:eastAsia="仿宋_GB2312"/>
          <w:b/>
          <w:sz w:val="32"/>
          <w:szCs w:val="32"/>
        </w:rPr>
      </w:pPr>
      <w:r>
        <w:rPr>
          <w:rFonts w:hint="eastAsia" w:eastAsia="仿宋_GB2312"/>
          <w:b/>
          <w:sz w:val="32"/>
          <w:szCs w:val="32"/>
        </w:rPr>
        <w:t>3.层层把关，落实意识形态工作责任</w:t>
      </w:r>
    </w:p>
    <w:p>
      <w:pPr>
        <w:spacing w:line="520" w:lineRule="exact"/>
        <w:ind w:firstLine="640" w:firstLineChars="200"/>
        <w:jc w:val="left"/>
        <w:rPr>
          <w:rFonts w:eastAsia="仿宋_GB2312"/>
          <w:sz w:val="32"/>
          <w:szCs w:val="32"/>
        </w:rPr>
      </w:pPr>
      <w:r>
        <w:rPr>
          <w:rFonts w:hint="eastAsia" w:eastAsia="仿宋_GB2312"/>
          <w:sz w:val="32"/>
          <w:szCs w:val="32"/>
        </w:rPr>
        <w:t>严把意识形态阵地关。中心组开展意识形态专题学习，组织召开师德师风警示教育大会。</w:t>
      </w:r>
      <w:r>
        <w:rPr>
          <w:rFonts w:hint="eastAsia" w:eastAsia="仿宋_GB2312"/>
          <w:b/>
          <w:bCs/>
          <w:sz w:val="32"/>
          <w:szCs w:val="32"/>
        </w:rPr>
        <w:t>每学期开展思想动态，摸排。</w:t>
      </w:r>
      <w:r>
        <w:rPr>
          <w:rFonts w:hint="eastAsia" w:eastAsia="仿宋_GB2312"/>
          <w:sz w:val="32"/>
          <w:szCs w:val="32"/>
        </w:rPr>
        <w:t>每月开展教职工思想教育要求，紧盯重要群体有针对性开展思想教育。严把课堂教学主阵地，对院外教师发送意识形态安全责任告知书。将课程思政建设作为党支部党的重要工作。发挥学术组织作用，加强对学术研讨会、课题研究、书籍出版的意识形态审核。落实新闻宣传三级审查责任，将意识形态工作要求纳入各支队伍的年度考核，目前没有发生过任何涉意识形态安全问题。</w:t>
      </w:r>
    </w:p>
    <w:p>
      <w:pPr>
        <w:spacing w:line="520" w:lineRule="exact"/>
        <w:ind w:firstLine="643" w:firstLineChars="200"/>
        <w:jc w:val="left"/>
        <w:rPr>
          <w:rFonts w:eastAsia="仿宋_GB2312"/>
          <w:b/>
          <w:sz w:val="32"/>
          <w:szCs w:val="32"/>
        </w:rPr>
      </w:pPr>
      <w:r>
        <w:rPr>
          <w:rFonts w:hint="eastAsia" w:eastAsia="仿宋_GB2312"/>
          <w:b/>
          <w:sz w:val="32"/>
          <w:szCs w:val="32"/>
        </w:rPr>
        <w:t>4.规范有序，加强组织建设</w:t>
      </w:r>
    </w:p>
    <w:p>
      <w:pPr>
        <w:spacing w:line="520" w:lineRule="exact"/>
        <w:ind w:firstLine="640" w:firstLineChars="200"/>
        <w:jc w:val="left"/>
        <w:rPr>
          <w:rFonts w:eastAsia="仿宋_GB2312"/>
          <w:sz w:val="32"/>
          <w:szCs w:val="32"/>
        </w:rPr>
      </w:pPr>
      <w:r>
        <w:rPr>
          <w:rFonts w:hint="eastAsia" w:eastAsia="仿宋_GB2312"/>
          <w:sz w:val="32"/>
          <w:szCs w:val="32"/>
        </w:rPr>
        <w:t>每月初召开党支部书记例会，交流和部署工作，做到每月党支部工作有主题、有要求、有落实、有反馈。每季度开展一次党员E先锋工作的督促和检查，帮助和指导党支部开展工作，12月4日完成预备党员的转正工作。在“两优一先”评选中，张素娟被评为北京高校优秀共产党员，周莹被评为学院优秀党务工作者，数学系党支部被评为学院先进党支部。</w:t>
      </w:r>
    </w:p>
    <w:p>
      <w:pPr>
        <w:spacing w:line="520" w:lineRule="exact"/>
        <w:ind w:firstLine="643" w:firstLineChars="200"/>
        <w:jc w:val="left"/>
        <w:rPr>
          <w:rFonts w:eastAsia="仿宋_GB2312"/>
          <w:b/>
          <w:sz w:val="32"/>
          <w:szCs w:val="32"/>
        </w:rPr>
      </w:pPr>
      <w:r>
        <w:rPr>
          <w:rFonts w:hint="eastAsia" w:eastAsia="仿宋_GB2312"/>
          <w:b/>
          <w:sz w:val="32"/>
          <w:szCs w:val="32"/>
        </w:rPr>
        <w:t>5.教育引导，营造廉洁政治生态</w:t>
      </w:r>
    </w:p>
    <w:p>
      <w:pPr>
        <w:spacing w:line="520" w:lineRule="exact"/>
        <w:ind w:firstLine="640" w:firstLineChars="200"/>
        <w:jc w:val="left"/>
        <w:rPr>
          <w:rFonts w:eastAsia="仿宋_GB2312"/>
          <w:sz w:val="32"/>
          <w:szCs w:val="32"/>
        </w:rPr>
      </w:pPr>
      <w:r>
        <w:rPr>
          <w:rFonts w:hint="eastAsia" w:eastAsia="仿宋_GB2312"/>
          <w:sz w:val="32"/>
          <w:szCs w:val="32"/>
        </w:rPr>
        <w:t>开展专项廉政宣传教育。在民主生活会时专题学习师德师风案例，查摆问题并提出整改措施。开展党风廉政建设与反腐败宣传教育月活动、中心组专题学习活动，邀请学院纪委书记做廉政专题辅导报告，党总支负责人带头宣讲纪法院规，组织教职工参观家书博物馆。开展支部书记讲党纪院规等微党课活动。组织教职工学习北京市对长风医院火灾要求，节假日前开展安全排查，联合校区物业开展消防演练。发挥纪检委员、教师委员会和教职工民主监督作用，开展党务、院务公开。</w:t>
      </w:r>
    </w:p>
    <w:p>
      <w:pPr>
        <w:spacing w:line="520" w:lineRule="exact"/>
        <w:ind w:firstLine="640" w:firstLineChars="200"/>
        <w:jc w:val="left"/>
        <w:rPr>
          <w:rFonts w:eastAsia="黑体"/>
          <w:sz w:val="32"/>
          <w:szCs w:val="32"/>
        </w:rPr>
      </w:pPr>
      <w:r>
        <w:rPr>
          <w:rFonts w:eastAsia="黑体"/>
          <w:sz w:val="32"/>
          <w:szCs w:val="32"/>
        </w:rPr>
        <w:t>二、工作实绩</w:t>
      </w:r>
    </w:p>
    <w:p>
      <w:pPr>
        <w:spacing w:line="520" w:lineRule="exact"/>
        <w:ind w:firstLine="643" w:firstLineChars="200"/>
        <w:jc w:val="left"/>
        <w:rPr>
          <w:rFonts w:ascii="仿宋_GB2312" w:eastAsia="仿宋_GB2312"/>
          <w:b/>
          <w:sz w:val="32"/>
          <w:szCs w:val="30"/>
        </w:rPr>
      </w:pPr>
      <w:r>
        <w:rPr>
          <w:rFonts w:hint="eastAsia" w:ascii="仿宋_GB2312" w:eastAsia="仿宋_GB2312"/>
          <w:b/>
          <w:sz w:val="32"/>
          <w:szCs w:val="30"/>
        </w:rPr>
        <w:t>（一）年度重点任务完成情况</w:t>
      </w:r>
    </w:p>
    <w:p>
      <w:pPr>
        <w:spacing w:line="520" w:lineRule="exact"/>
        <w:ind w:firstLine="643" w:firstLineChars="200"/>
        <w:jc w:val="left"/>
        <w:rPr>
          <w:rFonts w:ascii="仿宋_GB2312" w:eastAsia="仿宋_GB2312"/>
          <w:b/>
          <w:sz w:val="32"/>
          <w:szCs w:val="30"/>
        </w:rPr>
      </w:pPr>
      <w:r>
        <w:rPr>
          <w:rFonts w:hint="eastAsia" w:ascii="仿宋_GB2312" w:eastAsia="仿宋_GB2312"/>
          <w:b/>
          <w:sz w:val="32"/>
          <w:szCs w:val="30"/>
        </w:rPr>
        <w:t>1.加强统筹谋划，积极落实工作要求</w:t>
      </w:r>
    </w:p>
    <w:p>
      <w:pPr>
        <w:spacing w:line="520" w:lineRule="exact"/>
        <w:ind w:firstLine="640" w:firstLineChars="200"/>
        <w:jc w:val="left"/>
        <w:rPr>
          <w:rFonts w:ascii="仿宋_GB2312" w:eastAsia="仿宋_GB2312"/>
          <w:sz w:val="32"/>
          <w:szCs w:val="30"/>
        </w:rPr>
      </w:pPr>
      <w:r>
        <w:rPr>
          <w:rFonts w:hint="eastAsia" w:ascii="仿宋_GB2312" w:eastAsia="仿宋_GB2312"/>
          <w:sz w:val="32"/>
          <w:szCs w:val="30"/>
        </w:rPr>
        <w:t>组织业务和管理骨干集中学习《关于加强新时代中小学科学教育工作的意见》等相关文件要求，形成科学与数学教师培训的实施意见。以“培训课程建设规划”为主题进行深度调研，初步形成了培训课程建设规划。以申报实验室建设专项为契机，梳理与整合实验教学资源清单，1</w:t>
      </w:r>
      <w:r>
        <w:rPr>
          <w:rFonts w:ascii="仿宋_GB2312" w:eastAsia="仿宋_GB2312"/>
          <w:sz w:val="32"/>
          <w:szCs w:val="30"/>
        </w:rPr>
        <w:t>0</w:t>
      </w:r>
      <w:r>
        <w:rPr>
          <w:rFonts w:hint="eastAsia" w:ascii="仿宋_GB2312" w:eastAsia="仿宋_GB2312"/>
          <w:sz w:val="32"/>
          <w:szCs w:val="30"/>
        </w:rPr>
        <w:t>余次现场调研和集体谋划，制定实验楼改造项目实施方案和实验室建设与实验室培训发展工作方案。</w:t>
      </w:r>
    </w:p>
    <w:p>
      <w:pPr>
        <w:spacing w:line="520" w:lineRule="exact"/>
        <w:ind w:firstLine="643" w:firstLineChars="200"/>
        <w:jc w:val="left"/>
        <w:rPr>
          <w:rFonts w:ascii="仿宋_GB2312" w:eastAsia="仿宋_GB2312"/>
          <w:b/>
          <w:sz w:val="32"/>
          <w:szCs w:val="30"/>
        </w:rPr>
      </w:pPr>
      <w:r>
        <w:rPr>
          <w:rFonts w:hint="eastAsia" w:ascii="仿宋_GB2312" w:eastAsia="仿宋_GB2312"/>
          <w:b/>
          <w:sz w:val="32"/>
          <w:szCs w:val="30"/>
        </w:rPr>
        <w:t>2.加强教师队伍建设，</w:t>
      </w:r>
      <w:r>
        <w:rPr>
          <w:rFonts w:hint="eastAsia" w:ascii="仿宋_GB2312" w:eastAsia="仿宋_GB2312"/>
          <w:sz w:val="32"/>
          <w:szCs w:val="30"/>
        </w:rPr>
        <w:t>为教师发展赋能</w:t>
      </w:r>
    </w:p>
    <w:p>
      <w:pPr>
        <w:spacing w:line="520" w:lineRule="exact"/>
        <w:ind w:firstLine="640" w:firstLineChars="200"/>
        <w:jc w:val="left"/>
        <w:rPr>
          <w:rFonts w:ascii="仿宋_GB2312" w:eastAsia="仿宋_GB2312"/>
          <w:sz w:val="32"/>
          <w:szCs w:val="30"/>
        </w:rPr>
      </w:pPr>
      <w:r>
        <w:rPr>
          <w:rFonts w:hint="eastAsia" w:ascii="仿宋_GB2312" w:eastAsia="仿宋_GB2312"/>
          <w:sz w:val="32"/>
          <w:szCs w:val="30"/>
        </w:rPr>
        <w:t>定期组织青年教师与教授导师团座谈，开展专题培训项目方案设计交流会暨青年教师阶段学习指导活动。组织6名青年教师参加学院和市级青教赛，获得北京市青教赛获文史B类二等奖和学院1个特等奖、3个一等奖和2个二等奖，获得优秀组织奖。组织4名青年教师访谈退休老教师，组织“薪火相传温情于心”物理退休教师茶话会，承办《第三届教师学习与专业发展国际研讨会》第一分论坛，传承创新，助力教师专业发展。顺利召开专任教师职务职级、晋升评议推荐，有序完成公开招聘工作。</w:t>
      </w:r>
    </w:p>
    <w:p>
      <w:pPr>
        <w:spacing w:line="520" w:lineRule="exact"/>
        <w:ind w:firstLine="643" w:firstLineChars="200"/>
        <w:jc w:val="left"/>
        <w:rPr>
          <w:rFonts w:ascii="仿宋_GB2312" w:eastAsia="仿宋_GB2312"/>
          <w:b/>
          <w:sz w:val="32"/>
          <w:szCs w:val="30"/>
        </w:rPr>
      </w:pPr>
      <w:r>
        <w:rPr>
          <w:rFonts w:hint="eastAsia" w:ascii="仿宋_GB2312" w:eastAsia="仿宋_GB2312"/>
          <w:b/>
          <w:sz w:val="32"/>
          <w:szCs w:val="30"/>
        </w:rPr>
        <w:t>3.加强教学建设与管理，坚持质量标准完成培训任务</w:t>
      </w:r>
    </w:p>
    <w:p>
      <w:pPr>
        <w:spacing w:line="520" w:lineRule="exact"/>
        <w:ind w:firstLine="640" w:firstLineChars="200"/>
        <w:jc w:val="left"/>
        <w:rPr>
          <w:rFonts w:ascii="仿宋_GB2312" w:eastAsia="仿宋_GB2312"/>
          <w:sz w:val="32"/>
          <w:szCs w:val="30"/>
        </w:rPr>
      </w:pPr>
      <w:r>
        <w:rPr>
          <w:rFonts w:hint="eastAsia" w:ascii="仿宋_GB2312" w:eastAsia="仿宋_GB2312"/>
          <w:sz w:val="32"/>
          <w:szCs w:val="30"/>
        </w:rPr>
        <w:t>全年共完成83个培训项目和学历教育教学任务，培训学员1858名。规范组织3批项目方案评审、4次结业展示与验收工作，开展系室培训交流、实验培训课程交流、优青及新教师结业研讨会等。以“一师一优课”为抓手，推进课程建设。与植物园、中科院等单位合作，推动实践性培训活动。组织教学督导团队开展教学检查，确保教学质量。召开2023中小学理科教师关键能力发展研讨会，吸引6000多人参会，多家媒体进行报道。</w:t>
      </w:r>
    </w:p>
    <w:p>
      <w:pPr>
        <w:spacing w:line="520" w:lineRule="exact"/>
        <w:ind w:firstLine="643" w:firstLineChars="200"/>
        <w:jc w:val="left"/>
        <w:rPr>
          <w:rFonts w:ascii="仿宋_GB2312" w:eastAsia="仿宋_GB2312"/>
          <w:b/>
          <w:sz w:val="32"/>
          <w:szCs w:val="30"/>
        </w:rPr>
      </w:pPr>
      <w:r>
        <w:rPr>
          <w:rFonts w:hint="eastAsia" w:ascii="仿宋_GB2312" w:eastAsia="仿宋_GB2312"/>
          <w:b/>
          <w:sz w:val="32"/>
          <w:szCs w:val="30"/>
        </w:rPr>
        <w:t>4.加强有组织科研，坚持实践需求持续开展研究</w:t>
      </w:r>
    </w:p>
    <w:p>
      <w:pPr>
        <w:spacing w:line="520" w:lineRule="exact"/>
        <w:ind w:firstLine="640" w:firstLineChars="200"/>
        <w:jc w:val="left"/>
        <w:rPr>
          <w:rFonts w:ascii="仿宋_GB2312" w:eastAsia="仿宋_GB2312"/>
          <w:sz w:val="32"/>
          <w:szCs w:val="30"/>
        </w:rPr>
      </w:pPr>
      <w:r>
        <w:rPr>
          <w:rFonts w:hint="eastAsia" w:ascii="仿宋_GB2312" w:eastAsia="仿宋_GB2312"/>
          <w:sz w:val="32"/>
          <w:szCs w:val="30"/>
        </w:rPr>
        <w:t>全年在研课题38个，其中，北京教育科学规划课题12个，北京教委社科计划课题1个，中国教育学会课题2个，北京数字教育研究课题1个，院级课题22个，结题6个。共发表科研论文100余篇，著作9部。其中，核心期刊11篇，C刊（含C扩）2篇，S刊2篇。</w:t>
      </w:r>
    </w:p>
    <w:p>
      <w:pPr>
        <w:spacing w:line="520" w:lineRule="exact"/>
        <w:ind w:firstLine="640" w:firstLineChars="200"/>
        <w:jc w:val="left"/>
        <w:rPr>
          <w:rFonts w:ascii="仿宋_GB2312" w:eastAsia="仿宋_GB2312"/>
          <w:sz w:val="32"/>
          <w:szCs w:val="30"/>
        </w:rPr>
      </w:pPr>
      <w:r>
        <w:rPr>
          <w:rFonts w:hint="eastAsia" w:ascii="仿宋_GB2312" w:eastAsia="仿宋_GB2312"/>
          <w:sz w:val="32"/>
          <w:szCs w:val="30"/>
        </w:rPr>
        <w:t>召开5个研究中心与3个创新平台启动会及年度交流会，开展内部学术沙龙活动4次，博士讲坛3次。与科研处联合举办了第四期“先锋”青年博士学术讲座，邀请相关领域专家开展科学教育专题讲座，鼓励教师参加京内外学术会议，9人次会议发言。</w:t>
      </w:r>
    </w:p>
    <w:p>
      <w:pPr>
        <w:spacing w:line="520" w:lineRule="exact"/>
        <w:ind w:firstLine="643" w:firstLineChars="200"/>
        <w:jc w:val="left"/>
        <w:rPr>
          <w:rFonts w:ascii="仿宋_GB2312" w:eastAsia="仿宋_GB2312"/>
          <w:b/>
          <w:sz w:val="32"/>
          <w:szCs w:val="30"/>
        </w:rPr>
      </w:pPr>
      <w:r>
        <w:rPr>
          <w:rFonts w:hint="eastAsia" w:ascii="仿宋_GB2312" w:eastAsia="仿宋_GB2312"/>
          <w:b/>
          <w:sz w:val="32"/>
          <w:szCs w:val="30"/>
        </w:rPr>
        <w:t>（二）制度执行情况</w:t>
      </w:r>
    </w:p>
    <w:p>
      <w:pPr>
        <w:spacing w:line="520" w:lineRule="exact"/>
        <w:ind w:firstLine="640" w:firstLineChars="200"/>
        <w:jc w:val="left"/>
        <w:rPr>
          <w:rFonts w:ascii="仿宋_GB2312" w:eastAsia="仿宋_GB2312"/>
          <w:sz w:val="32"/>
          <w:szCs w:val="30"/>
        </w:rPr>
      </w:pPr>
      <w:r>
        <w:rPr>
          <w:rFonts w:hint="eastAsia" w:ascii="仿宋_GB2312" w:eastAsia="仿宋_GB2312"/>
          <w:sz w:val="32"/>
          <w:szCs w:val="30"/>
        </w:rPr>
        <w:t>在主题教育调研基础上，修订完善部门工作制度，并召开全体教职工大会审议通过。在日常思想政治学习和师德师风、党风宣传教育专题学习中，党政负责人带头宣讲党纪与院规，通过院务会、全体会议等多种形式学习“意识形态”、“两个责任”、“一岗双责”、“三重一大”教学、科研、财务等工作制度，提升规矩意识。</w:t>
      </w:r>
    </w:p>
    <w:p>
      <w:pPr>
        <w:spacing w:line="520" w:lineRule="exact"/>
        <w:ind w:firstLine="643" w:firstLineChars="200"/>
        <w:jc w:val="left"/>
        <w:rPr>
          <w:rFonts w:ascii="仿宋_GB2312" w:eastAsia="仿宋_GB2312"/>
          <w:b/>
          <w:sz w:val="32"/>
          <w:szCs w:val="30"/>
        </w:rPr>
      </w:pPr>
      <w:r>
        <w:rPr>
          <w:rFonts w:hint="eastAsia" w:ascii="仿宋_GB2312" w:eastAsia="仿宋_GB2312"/>
          <w:b/>
          <w:sz w:val="32"/>
          <w:szCs w:val="30"/>
        </w:rPr>
        <w:t>（三）其他工作完成情况</w:t>
      </w:r>
    </w:p>
    <w:p>
      <w:pPr>
        <w:spacing w:line="520" w:lineRule="exact"/>
        <w:ind w:firstLine="640" w:firstLineChars="200"/>
        <w:jc w:val="left"/>
        <w:rPr>
          <w:rFonts w:ascii="仿宋_GB2312" w:eastAsia="仿宋_GB2312"/>
          <w:sz w:val="32"/>
          <w:szCs w:val="30"/>
        </w:rPr>
      </w:pPr>
      <w:r>
        <w:rPr>
          <w:rFonts w:hint="eastAsia" w:ascii="仿宋_GB2312" w:eastAsia="仿宋_GB2312"/>
          <w:sz w:val="32"/>
          <w:szCs w:val="30"/>
        </w:rPr>
        <w:t>组织部分教师积极参与中考质量月大调研活动和暑期实训成果评选活动。</w:t>
      </w:r>
    </w:p>
    <w:p>
      <w:pPr>
        <w:spacing w:line="520" w:lineRule="exact"/>
        <w:ind w:firstLine="640" w:firstLineChars="200"/>
        <w:jc w:val="left"/>
        <w:rPr>
          <w:rFonts w:eastAsia="黑体"/>
          <w:sz w:val="32"/>
          <w:szCs w:val="32"/>
        </w:rPr>
      </w:pPr>
      <w:r>
        <w:rPr>
          <w:rFonts w:eastAsia="黑体"/>
          <w:sz w:val="32"/>
          <w:szCs w:val="32"/>
        </w:rPr>
        <w:t>三、存在的问题和不足</w:t>
      </w:r>
    </w:p>
    <w:p>
      <w:pPr>
        <w:overflowPunct w:val="0"/>
        <w:spacing w:line="520" w:lineRule="exact"/>
        <w:ind w:firstLine="640" w:firstLineChars="200"/>
        <w:rPr>
          <w:rFonts w:ascii="仿宋_GB2312" w:hAnsi="楷体" w:eastAsia="仿宋_GB2312"/>
          <w:sz w:val="32"/>
          <w:szCs w:val="32"/>
        </w:rPr>
      </w:pPr>
      <w:r>
        <w:rPr>
          <w:rFonts w:hint="eastAsia" w:ascii="仿宋_GB2312" w:hAnsi="楷体" w:eastAsia="仿宋_GB2312"/>
          <w:sz w:val="32"/>
          <w:szCs w:val="32"/>
        </w:rPr>
        <w:t>1.在以高质量党建引领高质量发展方面需要持续研究，对教学科研工作的引领能力还有待提高。</w:t>
      </w:r>
    </w:p>
    <w:p>
      <w:pPr>
        <w:overflowPunct w:val="0"/>
        <w:spacing w:line="520" w:lineRule="exact"/>
        <w:ind w:firstLine="640" w:firstLineChars="200"/>
        <w:rPr>
          <w:rFonts w:ascii="仿宋_GB2312" w:hAnsi="楷体" w:eastAsia="仿宋_GB2312"/>
          <w:sz w:val="32"/>
          <w:szCs w:val="32"/>
        </w:rPr>
      </w:pPr>
      <w:r>
        <w:rPr>
          <w:rFonts w:hint="eastAsia" w:ascii="仿宋_GB2312" w:hAnsi="楷体" w:eastAsia="仿宋_GB2312"/>
          <w:sz w:val="32"/>
          <w:szCs w:val="32"/>
        </w:rPr>
        <w:t>2.各学科教师教科研能力发展不平衡，青年教师队伍建设需要进一步加强。</w:t>
      </w:r>
    </w:p>
    <w:p>
      <w:pPr>
        <w:overflowPunct w:val="0"/>
        <w:spacing w:line="520" w:lineRule="exact"/>
        <w:ind w:firstLine="640" w:firstLineChars="200"/>
        <w:rPr>
          <w:rFonts w:ascii="仿宋_GB2312" w:hAnsi="楷体" w:eastAsia="仿宋_GB2312"/>
          <w:sz w:val="32"/>
          <w:szCs w:val="32"/>
        </w:rPr>
      </w:pPr>
      <w:r>
        <w:rPr>
          <w:rFonts w:hint="eastAsia" w:ascii="仿宋_GB2312" w:hAnsi="楷体" w:eastAsia="仿宋_GB2312"/>
          <w:sz w:val="32"/>
          <w:szCs w:val="32"/>
        </w:rPr>
        <w:t>3.管理人员缺编，管理队伍结构失衡，存在服务管理不到位的问题。</w:t>
      </w:r>
    </w:p>
    <w:p>
      <w:pPr>
        <w:overflowPunct w:val="0"/>
        <w:spacing w:line="520" w:lineRule="exact"/>
        <w:ind w:firstLine="640" w:firstLineChars="200"/>
        <w:rPr>
          <w:rFonts w:ascii="仿宋_GB2312" w:hAnsi="楷体" w:eastAsia="仿宋_GB2312"/>
          <w:sz w:val="32"/>
          <w:szCs w:val="32"/>
        </w:rPr>
      </w:pPr>
      <w:r>
        <w:rPr>
          <w:rFonts w:hint="eastAsia" w:ascii="仿宋_GB2312" w:hAnsi="楷体" w:eastAsia="仿宋_GB2312"/>
          <w:sz w:val="32"/>
          <w:szCs w:val="32"/>
        </w:rPr>
        <w:t>4.实验室建设与实验教师队伍管理需要改进思路和创新方法。</w:t>
      </w:r>
    </w:p>
    <w:p>
      <w:pPr>
        <w:spacing w:line="520" w:lineRule="exact"/>
        <w:ind w:firstLine="640" w:firstLineChars="200"/>
        <w:jc w:val="left"/>
        <w:rPr>
          <w:rFonts w:eastAsia="黑体"/>
          <w:sz w:val="32"/>
          <w:szCs w:val="32"/>
        </w:rPr>
      </w:pPr>
      <w:r>
        <w:rPr>
          <w:rFonts w:hint="eastAsia" w:eastAsia="黑体"/>
          <w:sz w:val="32"/>
          <w:szCs w:val="32"/>
        </w:rPr>
        <w:t>四</w:t>
      </w:r>
      <w:r>
        <w:rPr>
          <w:rFonts w:eastAsia="黑体"/>
          <w:sz w:val="32"/>
          <w:szCs w:val="32"/>
        </w:rPr>
        <w:t>、</w:t>
      </w:r>
      <w:r>
        <w:rPr>
          <w:rFonts w:hint="eastAsia" w:eastAsia="黑体"/>
          <w:sz w:val="32"/>
          <w:szCs w:val="32"/>
        </w:rPr>
        <w:t>2024年</w:t>
      </w:r>
      <w:r>
        <w:rPr>
          <w:rFonts w:eastAsia="黑体"/>
          <w:sz w:val="32"/>
          <w:szCs w:val="32"/>
        </w:rPr>
        <w:t>工作主要思路</w:t>
      </w:r>
      <w:r>
        <w:rPr>
          <w:rFonts w:hint="eastAsia" w:eastAsia="黑体"/>
          <w:sz w:val="32"/>
          <w:szCs w:val="32"/>
        </w:rPr>
        <w:t>和重点目标任务</w:t>
      </w:r>
    </w:p>
    <w:p>
      <w:pPr>
        <w:overflowPunct w:val="0"/>
        <w:spacing w:line="520" w:lineRule="exact"/>
        <w:ind w:firstLine="640" w:firstLineChars="200"/>
        <w:rPr>
          <w:rFonts w:ascii="仿宋_GB2312" w:hAnsi="楷体" w:eastAsia="仿宋_GB2312"/>
          <w:sz w:val="32"/>
          <w:szCs w:val="32"/>
        </w:rPr>
      </w:pPr>
      <w:r>
        <w:rPr>
          <w:rFonts w:hint="eastAsia" w:ascii="仿宋_GB2312" w:hAnsi="楷体" w:eastAsia="仿宋_GB2312"/>
          <w:sz w:val="32"/>
          <w:szCs w:val="32"/>
        </w:rPr>
        <w:t>数科学院在明年的工作中，牢记职责使命，注重服务大局、主动作为，注重稳中求进、发挥优势，注重以进促稳、提质增效，注重底线思维、防范风险。具体思路如下：</w:t>
      </w:r>
    </w:p>
    <w:p>
      <w:pPr>
        <w:overflowPunct w:val="0"/>
        <w:spacing w:line="520" w:lineRule="exact"/>
        <w:ind w:firstLine="643" w:firstLineChars="200"/>
        <w:rPr>
          <w:rFonts w:ascii="仿宋_GB2312" w:hAnsi="楷体" w:eastAsia="仿宋_GB2312"/>
          <w:sz w:val="32"/>
          <w:szCs w:val="32"/>
        </w:rPr>
      </w:pPr>
      <w:r>
        <w:rPr>
          <w:rFonts w:hint="eastAsia" w:ascii="仿宋_GB2312" w:hAnsi="楷体" w:eastAsia="仿宋_GB2312"/>
          <w:b/>
          <w:sz w:val="32"/>
          <w:szCs w:val="32"/>
        </w:rPr>
        <w:t>1.以高质量党建引领高质量发展。</w:t>
      </w:r>
      <w:r>
        <w:rPr>
          <w:rFonts w:hint="eastAsia" w:ascii="仿宋_GB2312" w:hAnsi="楷体" w:eastAsia="仿宋_GB2312"/>
          <w:sz w:val="32"/>
          <w:szCs w:val="32"/>
        </w:rPr>
        <w:t>加强对习近平新时代中国特色社会主义思想的学习，落实教育强国的工作要求，强化理论转化应用。深入学习宣传贯彻习近平文化思想，严格落实意识形态工作责任制。大力弘扬教育家精神，引导党员立足本职岗位彰显价值作为，持续营造风清气正政治生态。</w:t>
      </w:r>
    </w:p>
    <w:p>
      <w:pPr>
        <w:overflowPunct w:val="0"/>
        <w:spacing w:line="520" w:lineRule="exact"/>
        <w:ind w:firstLine="643" w:firstLineChars="200"/>
        <w:rPr>
          <w:rFonts w:ascii="仿宋_GB2312" w:hAnsi="楷体" w:eastAsia="仿宋_GB2312"/>
          <w:sz w:val="32"/>
          <w:szCs w:val="32"/>
        </w:rPr>
      </w:pPr>
      <w:r>
        <w:rPr>
          <w:rFonts w:hint="eastAsia" w:ascii="仿宋_GB2312" w:hAnsi="楷体" w:eastAsia="仿宋_GB2312"/>
          <w:b/>
          <w:sz w:val="32"/>
          <w:szCs w:val="32"/>
        </w:rPr>
        <w:t>2.研训互促创品牌。</w:t>
      </w:r>
      <w:r>
        <w:rPr>
          <w:rFonts w:hint="eastAsia" w:ascii="仿宋_GB2312" w:hAnsi="楷体" w:eastAsia="仿宋_GB2312"/>
          <w:sz w:val="32"/>
          <w:szCs w:val="32"/>
        </w:rPr>
        <w:t>落实改革要求和创新培训方式，抓好统筹、援陪和国培项目。以“一师一优课”为目标，推进精品课程建设和课程思政建设。加强教学检查，创新项目评估验收方式方法。加强课题中期管理和服务，加大科研成果转化力度，提升每月开展学术交流活动的针对性，继续推动3个创新平台和5个研究中心的科研工作。</w:t>
      </w:r>
    </w:p>
    <w:p>
      <w:pPr>
        <w:overflowPunct w:val="0"/>
        <w:spacing w:line="520" w:lineRule="exact"/>
        <w:ind w:firstLine="643" w:firstLineChars="200"/>
        <w:rPr>
          <w:rFonts w:ascii="仿宋_GB2312" w:hAnsi="楷体" w:eastAsia="仿宋_GB2312"/>
          <w:sz w:val="32"/>
          <w:szCs w:val="32"/>
        </w:rPr>
      </w:pPr>
      <w:r>
        <w:rPr>
          <w:rFonts w:hint="eastAsia" w:ascii="仿宋_GB2312" w:hAnsi="楷体" w:eastAsia="仿宋_GB2312"/>
          <w:b/>
          <w:sz w:val="32"/>
          <w:szCs w:val="32"/>
        </w:rPr>
        <w:t>3.队伍建设增动力。</w:t>
      </w:r>
      <w:r>
        <w:rPr>
          <w:rFonts w:hint="eastAsia" w:ascii="仿宋_GB2312" w:hAnsi="楷体" w:eastAsia="仿宋_GB2312"/>
          <w:sz w:val="32"/>
          <w:szCs w:val="32"/>
        </w:rPr>
        <w:t>进一步加强专任教师思想政治素质和师德师风建设，落实“引才聚才行动”方案，招聘高素质人才，推进引进优秀人才。推进新任教师深入中小学进行教育教学实习，支持教师参与国内外学术交流，为教师专业发展赋能。通过调配管理人员、严格落实岗位职责，提升管理效能。强化“团结奋斗”，加强二级班子自身建设。</w:t>
      </w:r>
    </w:p>
    <w:p>
      <w:pPr>
        <w:overflowPunct w:val="0"/>
        <w:spacing w:line="520" w:lineRule="exact"/>
        <w:ind w:firstLine="643" w:firstLineChars="200"/>
        <w:rPr>
          <w:rFonts w:ascii="仿宋_GB2312" w:hAnsi="楷体" w:eastAsia="仿宋_GB2312"/>
          <w:sz w:val="32"/>
          <w:szCs w:val="32"/>
        </w:rPr>
      </w:pPr>
      <w:r>
        <w:rPr>
          <w:rFonts w:hint="eastAsia" w:ascii="仿宋_GB2312" w:hAnsi="楷体" w:eastAsia="仿宋_GB2312"/>
          <w:b/>
          <w:sz w:val="32"/>
          <w:szCs w:val="32"/>
        </w:rPr>
        <w:t>4.规范管理保质量。</w:t>
      </w:r>
      <w:r>
        <w:rPr>
          <w:rFonts w:hint="eastAsia" w:ascii="仿宋_GB2312" w:hAnsi="楷体" w:eastAsia="仿宋_GB2312"/>
          <w:sz w:val="32"/>
          <w:szCs w:val="32"/>
        </w:rPr>
        <w:t>确保2024年完成实验楼改造项目，推进实验室专业化建设和规范化管理。加强工作制度执行力，持续优化工作流程，为提升教学科研提供保障。</w:t>
      </w:r>
    </w:p>
    <w:p>
      <w:pPr>
        <w:overflowPunct w:val="0"/>
        <w:spacing w:line="520" w:lineRule="exact"/>
        <w:ind w:firstLine="640" w:firstLineChars="200"/>
        <w:rPr>
          <w:rFonts w:eastAsia="仿宋_GB2312"/>
          <w:bCs/>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k1M2Y1YTUyNzdkZjVlYjk3MjcyNzBlNmFmYWI3YzEifQ=="/>
  </w:docVars>
  <w:rsids>
    <w:rsidRoot w:val="006E22B1"/>
    <w:rsid w:val="000127CE"/>
    <w:rsid w:val="000141A3"/>
    <w:rsid w:val="000361FF"/>
    <w:rsid w:val="000376F3"/>
    <w:rsid w:val="00042D0A"/>
    <w:rsid w:val="00047D61"/>
    <w:rsid w:val="00053BAA"/>
    <w:rsid w:val="00053C12"/>
    <w:rsid w:val="00057A4C"/>
    <w:rsid w:val="00065353"/>
    <w:rsid w:val="00071FFE"/>
    <w:rsid w:val="00075B81"/>
    <w:rsid w:val="00076C9A"/>
    <w:rsid w:val="00082827"/>
    <w:rsid w:val="000A2210"/>
    <w:rsid w:val="000B24B7"/>
    <w:rsid w:val="000B63FE"/>
    <w:rsid w:val="000C23F3"/>
    <w:rsid w:val="000C5F02"/>
    <w:rsid w:val="000E1C5A"/>
    <w:rsid w:val="000E1C89"/>
    <w:rsid w:val="000E233A"/>
    <w:rsid w:val="000E7C4C"/>
    <w:rsid w:val="000F05B8"/>
    <w:rsid w:val="00103DDB"/>
    <w:rsid w:val="00104566"/>
    <w:rsid w:val="00121D53"/>
    <w:rsid w:val="00122BBC"/>
    <w:rsid w:val="00131425"/>
    <w:rsid w:val="00133C05"/>
    <w:rsid w:val="00140436"/>
    <w:rsid w:val="001440A2"/>
    <w:rsid w:val="00153BDE"/>
    <w:rsid w:val="00161A6B"/>
    <w:rsid w:val="00162AFA"/>
    <w:rsid w:val="00166C1F"/>
    <w:rsid w:val="00182DF6"/>
    <w:rsid w:val="0019166E"/>
    <w:rsid w:val="001925DD"/>
    <w:rsid w:val="00193E06"/>
    <w:rsid w:val="001A3C6D"/>
    <w:rsid w:val="001B0223"/>
    <w:rsid w:val="001B2664"/>
    <w:rsid w:val="001D0AC4"/>
    <w:rsid w:val="001E4DDA"/>
    <w:rsid w:val="001E727A"/>
    <w:rsid w:val="00222715"/>
    <w:rsid w:val="00234662"/>
    <w:rsid w:val="00243580"/>
    <w:rsid w:val="00250B19"/>
    <w:rsid w:val="00257718"/>
    <w:rsid w:val="00261A66"/>
    <w:rsid w:val="00261E18"/>
    <w:rsid w:val="00262EB6"/>
    <w:rsid w:val="00271FF4"/>
    <w:rsid w:val="002844FD"/>
    <w:rsid w:val="00287DC9"/>
    <w:rsid w:val="002B5952"/>
    <w:rsid w:val="002C14BC"/>
    <w:rsid w:val="00307BE8"/>
    <w:rsid w:val="00331520"/>
    <w:rsid w:val="00345C26"/>
    <w:rsid w:val="00346B8E"/>
    <w:rsid w:val="0035024C"/>
    <w:rsid w:val="0035518D"/>
    <w:rsid w:val="003572D5"/>
    <w:rsid w:val="00372717"/>
    <w:rsid w:val="00383480"/>
    <w:rsid w:val="003919E9"/>
    <w:rsid w:val="0039418F"/>
    <w:rsid w:val="003A2532"/>
    <w:rsid w:val="003A6E8A"/>
    <w:rsid w:val="003C3803"/>
    <w:rsid w:val="003D3594"/>
    <w:rsid w:val="003E03E3"/>
    <w:rsid w:val="003F369E"/>
    <w:rsid w:val="00407682"/>
    <w:rsid w:val="00425824"/>
    <w:rsid w:val="004355A3"/>
    <w:rsid w:val="00455EAB"/>
    <w:rsid w:val="00460A93"/>
    <w:rsid w:val="00474AA1"/>
    <w:rsid w:val="0047554F"/>
    <w:rsid w:val="0048364C"/>
    <w:rsid w:val="0048519E"/>
    <w:rsid w:val="00497003"/>
    <w:rsid w:val="004A644B"/>
    <w:rsid w:val="004B74E7"/>
    <w:rsid w:val="004C1AD3"/>
    <w:rsid w:val="004C3E29"/>
    <w:rsid w:val="004D403B"/>
    <w:rsid w:val="004E5E9D"/>
    <w:rsid w:val="00504992"/>
    <w:rsid w:val="0051268B"/>
    <w:rsid w:val="00517BAB"/>
    <w:rsid w:val="005412DF"/>
    <w:rsid w:val="005538E9"/>
    <w:rsid w:val="00554CF4"/>
    <w:rsid w:val="00557162"/>
    <w:rsid w:val="005A0290"/>
    <w:rsid w:val="005B02E9"/>
    <w:rsid w:val="005B443E"/>
    <w:rsid w:val="005D6316"/>
    <w:rsid w:val="005D654A"/>
    <w:rsid w:val="005F0BAF"/>
    <w:rsid w:val="005F32C3"/>
    <w:rsid w:val="005F4B32"/>
    <w:rsid w:val="005F59BB"/>
    <w:rsid w:val="0060208B"/>
    <w:rsid w:val="00614278"/>
    <w:rsid w:val="006166C4"/>
    <w:rsid w:val="00627345"/>
    <w:rsid w:val="00627642"/>
    <w:rsid w:val="006338B5"/>
    <w:rsid w:val="00633999"/>
    <w:rsid w:val="00635D0F"/>
    <w:rsid w:val="0064503C"/>
    <w:rsid w:val="00657624"/>
    <w:rsid w:val="00660CC7"/>
    <w:rsid w:val="00661E19"/>
    <w:rsid w:val="00663E12"/>
    <w:rsid w:val="00666765"/>
    <w:rsid w:val="00671F01"/>
    <w:rsid w:val="00674C65"/>
    <w:rsid w:val="00696462"/>
    <w:rsid w:val="006A023B"/>
    <w:rsid w:val="006A5902"/>
    <w:rsid w:val="006B1D68"/>
    <w:rsid w:val="006B38A7"/>
    <w:rsid w:val="006B7146"/>
    <w:rsid w:val="006C2ABF"/>
    <w:rsid w:val="006D1E91"/>
    <w:rsid w:val="006E22B1"/>
    <w:rsid w:val="006F1F66"/>
    <w:rsid w:val="006F39ED"/>
    <w:rsid w:val="00704F94"/>
    <w:rsid w:val="007070BF"/>
    <w:rsid w:val="0071597E"/>
    <w:rsid w:val="0071726A"/>
    <w:rsid w:val="00722CD1"/>
    <w:rsid w:val="00741E3C"/>
    <w:rsid w:val="0075189A"/>
    <w:rsid w:val="007724D1"/>
    <w:rsid w:val="00775ACD"/>
    <w:rsid w:val="007A69F9"/>
    <w:rsid w:val="007A752F"/>
    <w:rsid w:val="007B1DDA"/>
    <w:rsid w:val="007C5063"/>
    <w:rsid w:val="007D5AF6"/>
    <w:rsid w:val="007E753D"/>
    <w:rsid w:val="007F548C"/>
    <w:rsid w:val="00814613"/>
    <w:rsid w:val="0082085C"/>
    <w:rsid w:val="008445F0"/>
    <w:rsid w:val="00847A9B"/>
    <w:rsid w:val="00850A02"/>
    <w:rsid w:val="00852627"/>
    <w:rsid w:val="008527C7"/>
    <w:rsid w:val="0086234C"/>
    <w:rsid w:val="00862E2D"/>
    <w:rsid w:val="00887435"/>
    <w:rsid w:val="008875EC"/>
    <w:rsid w:val="008B64EB"/>
    <w:rsid w:val="008B687F"/>
    <w:rsid w:val="008C232A"/>
    <w:rsid w:val="008C23ED"/>
    <w:rsid w:val="008C3C67"/>
    <w:rsid w:val="008D1803"/>
    <w:rsid w:val="008D45B1"/>
    <w:rsid w:val="008F1056"/>
    <w:rsid w:val="009178C4"/>
    <w:rsid w:val="00923BFA"/>
    <w:rsid w:val="00930635"/>
    <w:rsid w:val="0094501A"/>
    <w:rsid w:val="00945550"/>
    <w:rsid w:val="009509C8"/>
    <w:rsid w:val="009546F2"/>
    <w:rsid w:val="0096249B"/>
    <w:rsid w:val="00976B41"/>
    <w:rsid w:val="00977721"/>
    <w:rsid w:val="00987894"/>
    <w:rsid w:val="009A37A7"/>
    <w:rsid w:val="009A6432"/>
    <w:rsid w:val="009B2402"/>
    <w:rsid w:val="009B617F"/>
    <w:rsid w:val="009C2E78"/>
    <w:rsid w:val="009E6805"/>
    <w:rsid w:val="009F0056"/>
    <w:rsid w:val="009F4E35"/>
    <w:rsid w:val="009F62E3"/>
    <w:rsid w:val="009F7FF3"/>
    <w:rsid w:val="00A01114"/>
    <w:rsid w:val="00A0245E"/>
    <w:rsid w:val="00A11A48"/>
    <w:rsid w:val="00A472F2"/>
    <w:rsid w:val="00A716F1"/>
    <w:rsid w:val="00A730EC"/>
    <w:rsid w:val="00A73DA1"/>
    <w:rsid w:val="00AA4514"/>
    <w:rsid w:val="00AB1EF3"/>
    <w:rsid w:val="00AB7B65"/>
    <w:rsid w:val="00AC4251"/>
    <w:rsid w:val="00AD4320"/>
    <w:rsid w:val="00AE0BF7"/>
    <w:rsid w:val="00AF4800"/>
    <w:rsid w:val="00B31347"/>
    <w:rsid w:val="00B34F16"/>
    <w:rsid w:val="00B45ADA"/>
    <w:rsid w:val="00B51A81"/>
    <w:rsid w:val="00B54A58"/>
    <w:rsid w:val="00B55C3B"/>
    <w:rsid w:val="00B61427"/>
    <w:rsid w:val="00B729C8"/>
    <w:rsid w:val="00B73EB5"/>
    <w:rsid w:val="00B93849"/>
    <w:rsid w:val="00B959CD"/>
    <w:rsid w:val="00B978F6"/>
    <w:rsid w:val="00BA0FEA"/>
    <w:rsid w:val="00BB6677"/>
    <w:rsid w:val="00BC2E7B"/>
    <w:rsid w:val="00BE0A95"/>
    <w:rsid w:val="00BE64CE"/>
    <w:rsid w:val="00BE73A8"/>
    <w:rsid w:val="00BF1E26"/>
    <w:rsid w:val="00C031AE"/>
    <w:rsid w:val="00C10792"/>
    <w:rsid w:val="00C12EDB"/>
    <w:rsid w:val="00C16EFE"/>
    <w:rsid w:val="00C26AA0"/>
    <w:rsid w:val="00C32885"/>
    <w:rsid w:val="00C36A51"/>
    <w:rsid w:val="00C4108B"/>
    <w:rsid w:val="00C52316"/>
    <w:rsid w:val="00C75D5B"/>
    <w:rsid w:val="00CA24EF"/>
    <w:rsid w:val="00CA28A9"/>
    <w:rsid w:val="00CA79C4"/>
    <w:rsid w:val="00CB28A5"/>
    <w:rsid w:val="00CC1EDF"/>
    <w:rsid w:val="00CD1C3B"/>
    <w:rsid w:val="00CD1D0D"/>
    <w:rsid w:val="00CD7B1F"/>
    <w:rsid w:val="00CE19DA"/>
    <w:rsid w:val="00CE20CC"/>
    <w:rsid w:val="00CE3124"/>
    <w:rsid w:val="00CF2D2F"/>
    <w:rsid w:val="00D03CDA"/>
    <w:rsid w:val="00D32A2C"/>
    <w:rsid w:val="00D32F52"/>
    <w:rsid w:val="00D34021"/>
    <w:rsid w:val="00D37BF9"/>
    <w:rsid w:val="00D40D7D"/>
    <w:rsid w:val="00D47D41"/>
    <w:rsid w:val="00D514A1"/>
    <w:rsid w:val="00D57D85"/>
    <w:rsid w:val="00D81FF0"/>
    <w:rsid w:val="00D82F09"/>
    <w:rsid w:val="00D90C01"/>
    <w:rsid w:val="00D91B18"/>
    <w:rsid w:val="00DA20AA"/>
    <w:rsid w:val="00DB4332"/>
    <w:rsid w:val="00DE7B62"/>
    <w:rsid w:val="00E05E46"/>
    <w:rsid w:val="00E15F09"/>
    <w:rsid w:val="00E16781"/>
    <w:rsid w:val="00E24B57"/>
    <w:rsid w:val="00E31D55"/>
    <w:rsid w:val="00E35A73"/>
    <w:rsid w:val="00E41E16"/>
    <w:rsid w:val="00E44FB4"/>
    <w:rsid w:val="00E914F5"/>
    <w:rsid w:val="00EA211F"/>
    <w:rsid w:val="00EB1183"/>
    <w:rsid w:val="00EB27DE"/>
    <w:rsid w:val="00EC009C"/>
    <w:rsid w:val="00EC2751"/>
    <w:rsid w:val="00EC2C88"/>
    <w:rsid w:val="00EC55E9"/>
    <w:rsid w:val="00F05335"/>
    <w:rsid w:val="00F07306"/>
    <w:rsid w:val="00F1033C"/>
    <w:rsid w:val="00F13331"/>
    <w:rsid w:val="00F15833"/>
    <w:rsid w:val="00F20C21"/>
    <w:rsid w:val="00F256D0"/>
    <w:rsid w:val="00F66DF8"/>
    <w:rsid w:val="00F7136E"/>
    <w:rsid w:val="00F74FB6"/>
    <w:rsid w:val="00F92CFE"/>
    <w:rsid w:val="00F97B52"/>
    <w:rsid w:val="00FA1EFB"/>
    <w:rsid w:val="00FA2F1F"/>
    <w:rsid w:val="00FA4F85"/>
    <w:rsid w:val="00FB0F12"/>
    <w:rsid w:val="00FB3A21"/>
    <w:rsid w:val="00FD1BFF"/>
    <w:rsid w:val="00FE0F6A"/>
    <w:rsid w:val="00FE55EF"/>
    <w:rsid w:val="00FF2DF5"/>
    <w:rsid w:val="00FF51F8"/>
    <w:rsid w:val="00FF7B8E"/>
    <w:rsid w:val="51591F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0"/>
    <w:semiHidden/>
    <w:unhideWhenUsed/>
    <w:uiPriority w:val="99"/>
    <w:rPr>
      <w:sz w:val="18"/>
      <w:szCs w:val="18"/>
    </w:r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character" w:styleId="7">
    <w:name w:val="Strong"/>
    <w:basedOn w:val="6"/>
    <w:qFormat/>
    <w:uiPriority w:val="22"/>
    <w:rPr>
      <w:b/>
      <w:bCs/>
    </w:rPr>
  </w:style>
  <w:style w:type="character" w:customStyle="1" w:styleId="8">
    <w:name w:val="页眉 Char"/>
    <w:basedOn w:val="6"/>
    <w:link w:val="4"/>
    <w:uiPriority w:val="99"/>
    <w:rPr>
      <w:sz w:val="18"/>
      <w:szCs w:val="18"/>
    </w:rPr>
  </w:style>
  <w:style w:type="character" w:customStyle="1" w:styleId="9">
    <w:name w:val="页脚 Char"/>
    <w:basedOn w:val="6"/>
    <w:link w:val="3"/>
    <w:uiPriority w:val="99"/>
    <w:rPr>
      <w:sz w:val="18"/>
      <w:szCs w:val="18"/>
    </w:rPr>
  </w:style>
  <w:style w:type="character" w:customStyle="1" w:styleId="10">
    <w:name w:val="批注框文本 Char"/>
    <w:basedOn w:val="6"/>
    <w:link w:val="2"/>
    <w:semiHidden/>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476</Words>
  <Characters>2719</Characters>
  <Lines>22</Lines>
  <Paragraphs>6</Paragraphs>
  <TotalTime>66</TotalTime>
  <ScaleCrop>false</ScaleCrop>
  <LinksUpToDate>false</LinksUpToDate>
  <CharactersWithSpaces>3189</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2023-12-24T03:17:00Z</dcterms:created>
  <dc:creator>王钦忠</dc:creator>
  <cp:lastModifiedBy>黄汉周</cp:lastModifiedBy>
  <dcterms:modified xsi:type="dcterms:W3CDTF">2024-01-16T06:29:33Z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FC84AD0C113741228122FF141CA3CD8D_12</vt:lpwstr>
  </property>
</Properties>
</file>