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学术资源部</w:t>
      </w:r>
      <w:r>
        <w:rPr>
          <w:rFonts w:hint="eastAsia" w:ascii="方正小标宋简体" w:hAnsi="方正小标宋简体" w:eastAsia="方正小标宋简体" w:cs="方正小标宋简体"/>
          <w:sz w:val="44"/>
          <w:szCs w:val="44"/>
        </w:rPr>
        <w:t>2023年度工作总结</w:t>
      </w:r>
    </w:p>
    <w:p>
      <w:pPr>
        <w:keepNext w:val="0"/>
        <w:keepLines w:val="0"/>
        <w:pageBreakBefore w:val="0"/>
        <w:kinsoku/>
        <w:wordWrap/>
        <w:overflowPunct/>
        <w:topLinePunct w:val="0"/>
        <w:autoSpaceDE/>
        <w:autoSpaceDN/>
        <w:bidi w:val="0"/>
        <w:adjustRightInd w:val="0"/>
        <w:snapToGrid w:val="0"/>
        <w:spacing w:line="540" w:lineRule="exact"/>
        <w:textAlignment w:val="auto"/>
        <w:rPr>
          <w:rFonts w:hint="eastAsia" w:ascii="仿宋_GB2312" w:hAnsi="仿宋_GB2312" w:eastAsia="仿宋_GB2312" w:cs="仿宋_GB2312"/>
          <w:sz w:val="32"/>
          <w:szCs w:val="32"/>
        </w:rPr>
      </w:pPr>
      <w:bookmarkStart w:id="0" w:name="_GoBack"/>
      <w:bookmarkEnd w:id="0"/>
    </w:p>
    <w:p>
      <w:pPr>
        <w:keepNext w:val="0"/>
        <w:keepLines w:val="0"/>
        <w:pageBreakBefore w:val="0"/>
        <w:kinsoku/>
        <w:wordWrap/>
        <w:overflowPunct/>
        <w:topLinePunct w:val="0"/>
        <w:autoSpaceDE/>
        <w:autoSpaceDN/>
        <w:bidi w:val="0"/>
        <w:adjustRightInd w:val="0"/>
        <w:snapToGrid w:val="0"/>
        <w:spacing w:line="54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w:t>
      </w:r>
      <w:r>
        <w:rPr>
          <w:rFonts w:hint="eastAsia" w:ascii="仿宋_GB2312" w:hAnsi="仿宋_GB2312" w:eastAsia="仿宋_GB2312" w:cs="仿宋_GB2312"/>
          <w:sz w:val="32"/>
          <w:szCs w:val="32"/>
          <w:lang w:val="en-US" w:eastAsia="zh-CN"/>
        </w:rPr>
        <w:t>学术资源部</w:t>
      </w:r>
      <w:r>
        <w:rPr>
          <w:rFonts w:hint="eastAsia" w:ascii="仿宋_GB2312" w:hAnsi="仿宋_GB2312" w:eastAsia="仿宋_GB2312" w:cs="仿宋_GB2312"/>
          <w:sz w:val="32"/>
          <w:szCs w:val="32"/>
        </w:rPr>
        <w:t>以习近平新时代中国特色社会主义思想为指导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深刻领悟“两个确立”的决定性意义，牢固树立“四个意识”，坚定“四个自信”，做到“两个维护”，</w:t>
      </w:r>
      <w:r>
        <w:rPr>
          <w:rFonts w:hint="eastAsia" w:ascii="仿宋_GB2312" w:hAnsi="仿宋_GB2312" w:eastAsia="仿宋_GB2312" w:cs="仿宋_GB2312"/>
          <w:sz w:val="32"/>
          <w:szCs w:val="32"/>
          <w:lang w:eastAsia="zh-CN"/>
        </w:rPr>
        <w:t>贯彻</w:t>
      </w:r>
      <w:r>
        <w:rPr>
          <w:rFonts w:hint="eastAsia" w:ascii="仿宋_GB2312" w:hAnsi="仿宋_GB2312" w:eastAsia="仿宋_GB2312" w:cs="仿宋_GB2312"/>
          <w:sz w:val="32"/>
          <w:szCs w:val="32"/>
        </w:rPr>
        <w:t>落实中央、市委决策部署和学院第</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次党代会精神，紧紧围绕学院工作大局，认真开展习近平新时代中国特色社会主义思想主题教育活动，</w:t>
      </w:r>
      <w:r>
        <w:rPr>
          <w:rFonts w:hint="eastAsia" w:ascii="仿宋_GB2312" w:hAnsi="仿宋_GB2312" w:eastAsia="仿宋_GB2312" w:cs="仿宋_GB2312"/>
          <w:sz w:val="32"/>
          <w:szCs w:val="32"/>
          <w:lang w:val="en-US" w:eastAsia="zh-CN"/>
        </w:rPr>
        <w:t>全面推进巡察整改，不断</w:t>
      </w:r>
      <w:r>
        <w:rPr>
          <w:rFonts w:hint="eastAsia" w:ascii="仿宋_GB2312" w:hAnsi="仿宋_GB2312" w:eastAsia="仿宋_GB2312" w:cs="仿宋_GB2312"/>
          <w:sz w:val="32"/>
          <w:szCs w:val="32"/>
        </w:rPr>
        <w:t>发挥资源优势服务，取得了良好的工作成效。现就部门2023年度主要工作总结如下。</w:t>
      </w:r>
    </w:p>
    <w:p>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一、党建工作</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1.扎实</w:t>
      </w:r>
      <w:r>
        <w:rPr>
          <w:rFonts w:hint="eastAsia" w:ascii="仿宋_GB2312" w:hAnsi="仿宋_GB2312" w:eastAsia="仿宋_GB2312" w:cs="仿宋_GB2312"/>
          <w:sz w:val="32"/>
          <w:szCs w:val="32"/>
        </w:rPr>
        <w:t>开展学习贯彻习近平新时代中国特色社会主义思想主题教育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认真</w:t>
      </w:r>
      <w:r>
        <w:rPr>
          <w:rFonts w:hint="eastAsia" w:ascii="仿宋_GB2312" w:hAnsi="仿宋_GB2312" w:eastAsia="仿宋_GB2312" w:cs="仿宋_GB2312"/>
          <w:color w:val="auto"/>
          <w:sz w:val="32"/>
          <w:szCs w:val="32"/>
          <w:u w:val="none"/>
          <w:lang w:eastAsia="zh-CN"/>
        </w:rPr>
        <w:t>学习</w:t>
      </w:r>
      <w:r>
        <w:rPr>
          <w:rFonts w:hint="eastAsia" w:ascii="仿宋_GB2312" w:hAnsi="仿宋_GB2312" w:eastAsia="仿宋_GB2312" w:cs="仿宋_GB2312"/>
          <w:sz w:val="32"/>
          <w:szCs w:val="32"/>
        </w:rPr>
        <w:t>贯彻落实党的二十大精神，以</w:t>
      </w:r>
      <w:r>
        <w:rPr>
          <w:rFonts w:hint="eastAsia" w:ascii="仿宋_GB2312" w:hAnsi="仿宋_GB2312" w:eastAsia="仿宋_GB2312" w:cs="仿宋_GB2312"/>
          <w:color w:val="auto"/>
          <w:sz w:val="32"/>
          <w:szCs w:val="32"/>
          <w:u w:val="none"/>
          <w:lang w:eastAsia="zh-CN"/>
        </w:rPr>
        <w:t>深入学习贯彻习近平新时代中国特色社会主义思想</w:t>
      </w:r>
      <w:r>
        <w:rPr>
          <w:rFonts w:hint="eastAsia" w:ascii="仿宋_GB2312" w:hAnsi="仿宋_GB2312" w:eastAsia="仿宋_GB2312" w:cs="仿宋_GB2312"/>
          <w:sz w:val="32"/>
          <w:szCs w:val="32"/>
        </w:rPr>
        <w:t>为主线，以“三会一课”和主题党日为载体，通过开展专题学习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党员集中学习、</w:t>
      </w:r>
      <w:r>
        <w:rPr>
          <w:rFonts w:hint="eastAsia" w:ascii="仿宋_GB2312" w:hAnsi="仿宋_GB2312" w:eastAsia="仿宋_GB2312" w:cs="仿宋_GB2312"/>
          <w:sz w:val="32"/>
          <w:szCs w:val="32"/>
          <w:lang w:val="en-US" w:eastAsia="zh-CN"/>
        </w:rPr>
        <w:t>赴</w:t>
      </w:r>
      <w:r>
        <w:rPr>
          <w:rFonts w:hint="eastAsia" w:ascii="仿宋_GB2312" w:hAnsi="仿宋_GB2312" w:eastAsia="仿宋_GB2312" w:cs="仿宋_GB2312"/>
          <w:sz w:val="32"/>
          <w:szCs w:val="32"/>
        </w:rPr>
        <w:t>爱国主义教育基地</w:t>
      </w:r>
      <w:r>
        <w:rPr>
          <w:rFonts w:hint="eastAsia" w:ascii="仿宋_GB2312" w:hAnsi="仿宋_GB2312" w:eastAsia="仿宋_GB2312" w:cs="仿宋_GB2312"/>
          <w:sz w:val="32"/>
          <w:szCs w:val="32"/>
          <w:lang w:val="en-US" w:eastAsia="zh-CN"/>
        </w:rPr>
        <w:t>现场学习</w:t>
      </w:r>
      <w:r>
        <w:rPr>
          <w:rFonts w:hint="eastAsia" w:ascii="仿宋_GB2312" w:hAnsi="仿宋_GB2312" w:eastAsia="仿宋_GB2312" w:cs="仿宋_GB2312"/>
          <w:sz w:val="32"/>
          <w:szCs w:val="32"/>
        </w:rPr>
        <w:t>、主题教育图书展、支部书记讲党课</w:t>
      </w:r>
      <w:r>
        <w:rPr>
          <w:rFonts w:hint="eastAsia" w:ascii="仿宋_GB2312" w:hAnsi="仿宋_GB2312" w:eastAsia="仿宋_GB2312" w:cs="仿宋_GB2312"/>
          <w:sz w:val="32"/>
          <w:szCs w:val="32"/>
          <w:lang w:val="en-US" w:eastAsia="zh-CN"/>
        </w:rPr>
        <w:t>以及党员讲微党课等系列活动</w:t>
      </w:r>
      <w:r>
        <w:rPr>
          <w:rFonts w:hint="eastAsia" w:ascii="仿宋_GB2312" w:hAnsi="仿宋_GB2312" w:eastAsia="仿宋_GB2312" w:cs="仿宋_GB2312"/>
          <w:sz w:val="32"/>
          <w:szCs w:val="32"/>
        </w:rPr>
        <w:t>开展主题教育学习活动</w:t>
      </w:r>
      <w:r>
        <w:rPr>
          <w:rFonts w:hint="eastAsia" w:ascii="仿宋_GB2312" w:hAnsi="仿宋_GB2312" w:eastAsia="仿宋_GB2312" w:cs="仿宋_GB2312"/>
          <w:sz w:val="32"/>
          <w:szCs w:val="32"/>
          <w:lang w:eastAsia="zh-CN"/>
        </w:rPr>
        <w:t>。</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积极落实学院主题教育调查研究的工作要求。结合部门业务多次深入二级学院，了解学术资源服务需求，征求对部门工作的意见；深入区县了解办学实际，通过北京教育丛书为广大区县教师的教学科研成果提供展示平台。积极深入行业论坛、兄弟院校，对数据资源建设与使用、BALIS馆际服务开展等重点业务工作进行调研，拓展了部门工作的眼界和信息。</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3.不断</w:t>
      </w:r>
      <w:r>
        <w:rPr>
          <w:rFonts w:hint="eastAsia" w:ascii="仿宋_GB2312" w:hAnsi="仿宋_GB2312" w:eastAsia="仿宋_GB2312" w:cs="仿宋_GB2312"/>
          <w:kern w:val="0"/>
          <w:sz w:val="32"/>
          <w:szCs w:val="32"/>
          <w:lang w:val="en-US" w:eastAsia="zh-CN"/>
        </w:rPr>
        <w:t>加强意识形态管理。依托学院党委组织部与本部门党支部，建立了文献资源意识形态内审与外审双重把关的管理机制。</w:t>
      </w:r>
      <w:r>
        <w:rPr>
          <w:rFonts w:hint="eastAsia" w:ascii="仿宋_GB2312" w:hAnsi="仿宋_GB2312" w:eastAsia="仿宋_GB2312" w:cs="仿宋_GB2312"/>
          <w:sz w:val="32"/>
          <w:szCs w:val="32"/>
          <w:lang w:val="en-US" w:eastAsia="zh-CN"/>
        </w:rPr>
        <w:t>加强对期刊发表、丛书出版、文献信息资源采购、借阅图书审核和学术活动等的合法合规审查和把关，</w:t>
      </w:r>
      <w:r>
        <w:rPr>
          <w:rFonts w:hint="eastAsia" w:ascii="仿宋_GB2312" w:hAnsi="仿宋_GB2312" w:eastAsia="仿宋_GB2312" w:cs="仿宋_GB2312"/>
          <w:kern w:val="0"/>
          <w:sz w:val="32"/>
          <w:szCs w:val="32"/>
          <w:lang w:val="en-US" w:eastAsia="zh-CN"/>
        </w:rPr>
        <w:t>通过制度建设强化</w:t>
      </w:r>
      <w:r>
        <w:rPr>
          <w:rFonts w:hint="eastAsia" w:ascii="仿宋_GB2312" w:hAnsi="仿宋_GB2312" w:eastAsia="仿宋_GB2312" w:cs="仿宋_GB2312"/>
          <w:kern w:val="0"/>
          <w:sz w:val="32"/>
          <w:szCs w:val="32"/>
          <w:lang w:val="en-US" w:eastAsia="zh-Hans"/>
        </w:rPr>
        <w:t>意识形态阵地管理，</w:t>
      </w:r>
      <w:r>
        <w:rPr>
          <w:rFonts w:hint="eastAsia" w:ascii="仿宋_GB2312" w:hAnsi="仿宋_GB2312" w:eastAsia="仿宋_GB2312" w:cs="仿宋_GB2312"/>
          <w:sz w:val="32"/>
          <w:szCs w:val="32"/>
          <w:lang w:val="en-US" w:eastAsia="zh-CN"/>
        </w:rPr>
        <w:t>在学术资源建设与服务中牢牢掌握意识形态工作的领导权、主动权。</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kern w:val="0"/>
          <w:sz w:val="32"/>
          <w:szCs w:val="32"/>
          <w:lang w:val="en-US" w:eastAsia="zh-CN"/>
        </w:rPr>
        <w:t>全面落实党委巡察整改意见和审计整改意见。以问题为导向，以调研为手段，认真组织制定整改措施，推进各项措施的落实。针对巡察反馈问题整改意见，以</w:t>
      </w:r>
      <w:r>
        <w:rPr>
          <w:rFonts w:hint="eastAsia" w:ascii="仿宋_GB2312" w:hAnsi="仿宋_GB2312" w:eastAsia="仿宋_GB2312" w:cs="仿宋_GB2312"/>
          <w:sz w:val="32"/>
          <w:szCs w:val="32"/>
          <w:lang w:val="en-US" w:eastAsia="zh-CN"/>
        </w:rPr>
        <w:t>业务分工为依据，以党支部为核心，以全体党员为骨干，以全体教职员工为依靠，做到即知即改、立行立改，圆满完成各项整改任务。</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kern w:val="0"/>
          <w:sz w:val="32"/>
          <w:szCs w:val="32"/>
          <w:lang w:val="en-US" w:eastAsia="zh-CN"/>
        </w:rPr>
        <w:t>积极推进服务支撑学院70周年院庆工作</w:t>
      </w:r>
      <w:r>
        <w:rPr>
          <w:rFonts w:hint="eastAsia" w:ascii="仿宋_GB2312" w:hAnsi="仿宋_GB2312" w:eastAsia="仿宋_GB2312" w:cs="仿宋_GB2312"/>
          <w:sz w:val="32"/>
          <w:szCs w:val="32"/>
          <w:lang w:val="en-US" w:eastAsia="zh-CN"/>
        </w:rPr>
        <w:t>。深度参与“第三届教师学习与专业发展国际研讨会”的组织策划工作。承担分论坛的会议组织筹备工作。配合宣传部设计制作主题成就展“学术资源”板块，以两刊为载体策划专题文章，组织整理和编写《馆藏古籍书目》和《教职工著作馆藏目录》等。</w:t>
      </w:r>
    </w:p>
    <w:p>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二、工作实绩</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w:t>
      </w:r>
      <w:r>
        <w:rPr>
          <w:rFonts w:hint="eastAsia" w:ascii="楷体_GB2312" w:hAnsi="楷体_GB2312" w:eastAsia="楷体_GB2312" w:cs="楷体_GB2312"/>
          <w:b w:val="0"/>
          <w:bCs w:val="0"/>
          <w:sz w:val="32"/>
          <w:szCs w:val="32"/>
        </w:rPr>
        <w:t>年度重点任务完成情况</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1.持续提升两刊办刊质量</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深入学习贯彻党的二十大精神。聚焦二十大精神,牢牢把握正确政治方向,紧密围绕当前教育热点问题,策划出版“学习贯彻党的二十大精神”专题文章，完成《北京教育学院学报》六期、《教师发展研究》四期的编辑出版工作，完成每一期刊物在两刊公众号的发布与传播工作。</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大力弘扬教育家精神。积极参与学院组织的赴上海联合国教科文组织教师教育中心等机构的调研，专程拜访“人民教育家”于漪先生，组织策划“弘扬教育家精神”专题文章，推出“近代教育大家儿童观及其教育实践”主题等文章。</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是围绕基础教育和教师教育领域做出学术贡献。两刊紧密结合期刊定位、选题策划、稿件组织和特色栏目等发挥学术期刊服务学术知识生产和传播的重要职能。本年度，《教师发展研究》连续推出“‘教授校长’办学笔谈”专题，推出落实“双减”政策、“教师心理健康研究”、“家庭教育研究”、“项目式学习研究”</w:t>
      </w:r>
      <w:r>
        <w:rPr>
          <w:rFonts w:hint="eastAsia" w:ascii="仿宋_GB2312" w:hAnsi="仿宋_GB2312" w:eastAsia="仿宋_GB2312" w:cs="仿宋_GB2312"/>
          <w:sz w:val="32"/>
          <w:szCs w:val="32"/>
          <w:u w:val="none"/>
          <w:lang w:val="en-US" w:eastAsia="zh-CN"/>
        </w:rPr>
        <w:t>专题</w:t>
      </w:r>
      <w:r>
        <w:rPr>
          <w:rFonts w:hint="eastAsia" w:ascii="仿宋_GB2312" w:hAnsi="仿宋_GB2312" w:eastAsia="仿宋_GB2312" w:cs="仿宋_GB2312"/>
          <w:sz w:val="32"/>
          <w:szCs w:val="32"/>
          <w:lang w:val="en-US" w:eastAsia="zh-CN"/>
        </w:rPr>
        <w:t>等相关专题的研究文章，并在“师说”栏目中，从古今中外不同的视角对教师、教师教育学科进行了系统的研究和解读。</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是两刊刊出的主题文章取得了良好的社会效益，其中10余篇文章被人大报刊复印资料、《高等学校文科学术文摘》《中国社会科学文摘》转载。在第七届高校社科学术期刊质量检查与评优活动中，《教师发展研究》的“师说”栏目获得“特色栏目奖”，《北京教育学院学报》被评为“全国高校质量进步社科期刊”；在北京高校学会社会科学学报研究会评优活动中，《教师发展研究》的“师说”栏目被评为“特色栏目”，《北京教育学院学报》被评为“精品期刊”。在市委宣传部组织的北京地区报纸期刊社会效益考核评价工作中，《教师发展研究》《北京教育学院学报》的考核结果均为优秀。在《中国学术期刊影响因子年报》中两刊的影响因子均保持上升态势。</w:t>
      </w:r>
    </w:p>
    <w:p>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2.持续提高丛书影响力</w:t>
      </w:r>
    </w:p>
    <w:p>
      <w:pPr>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一是深入各区县一线学校开展调研，组织专家指导选题，组织好各区的意向作者培训活动，促进组稿选题切中教育教学实际，高质量完成书稿的编辑出版工作。</w:t>
      </w:r>
      <w:r>
        <w:rPr>
          <w:rFonts w:hint="eastAsia" w:ascii="仿宋_GB2312" w:hAnsi="仿宋_GB2312" w:eastAsia="仿宋_GB2312" w:cs="仿宋_GB2312"/>
          <w:color w:val="auto"/>
          <w:sz w:val="32"/>
          <w:szCs w:val="32"/>
          <w:u w:val="none"/>
          <w:lang w:val="en-US" w:eastAsia="zh-CN"/>
        </w:rPr>
        <w:t>共</w:t>
      </w:r>
      <w:r>
        <w:rPr>
          <w:rFonts w:hint="eastAsia" w:ascii="仿宋_GB2312" w:hAnsi="仿宋_GB2312" w:eastAsia="仿宋_GB2312" w:cs="仿宋_GB2312"/>
          <w:sz w:val="32"/>
          <w:szCs w:val="32"/>
          <w:lang w:val="en-US" w:eastAsia="zh-CN"/>
        </w:rPr>
        <w:t>组织完成北京市西城区、丰台区、通州区、门头沟区、房山区和延庆区等10部丛书的组稿、初审和编辑修改等工作。</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积极为北京市中小学教师和校长搭建学术交流平台，组织或参与东城区、顺义区、怀柔区、延庆区和密云区等多区的丛书学习展示活动，通过现场观摩学习、教学研讨、读书日活动、新书发布会以及读者培训等形式分享学术研究和实践经验，进一步宣传和推广北京市优秀教师的教育教学理论与实践成果。</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三是配合各区开展读用丛书征文活动、教学实践活动以及学院培训项目，定期为各区县中小学校按需赠送图书，完成向各区赠书及丛书入库工作。</w:t>
      </w:r>
      <w:r>
        <w:rPr>
          <w:rFonts w:hint="eastAsia" w:ascii="仿宋_GB2312" w:hAnsi="仿宋_GB2312" w:eastAsia="仿宋_GB2312" w:cs="仿宋_GB2312"/>
          <w:color w:val="auto"/>
          <w:sz w:val="32"/>
          <w:szCs w:val="32"/>
          <w:u w:val="none"/>
          <w:lang w:val="en-US" w:eastAsia="zh-CN"/>
        </w:rPr>
        <w:t>全年</w:t>
      </w:r>
      <w:r>
        <w:rPr>
          <w:rFonts w:hint="eastAsia" w:ascii="仿宋_GB2312" w:hAnsi="仿宋_GB2312" w:eastAsia="仿宋_GB2312" w:cs="仿宋_GB2312"/>
          <w:sz w:val="32"/>
          <w:szCs w:val="32"/>
          <w:lang w:val="en-US" w:eastAsia="zh-CN"/>
        </w:rPr>
        <w:t>向各区丛书征文活动赠送书籍1300余册，向东城区、朝阳区、海淀区、丰台区和门头沟区等10个区赠送新书7000余册。</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3.持续优化文献信息资源建设与服务</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高质量完成文献信息资源采购。以需求调研为开展工作的依据，以学院“数字化转型”为工作指南，合理确定纸质与电子资源的建设比例。通过现场采访、问卷分析、深入二级学院以及举办世界读书日书展等多种形式对电子和纸质学术资源进行调研，充分了解教职工实际需求情况，了解二级学院发展最新动态，共采购中外文图书6000余册、中外文报刊500余种、电子资源11种。</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积极推进学科咨询与流通阅览服务工作。密切联系各二级学院的学科团队，启动并宣传BALIS使用的各项服务。为学科建设提供嵌入式文献资料服务，完成学科咨询服务专辑4期。扎实推进文献资源流通阅览工作，完成借还图书5000余册，验收编目图书近6000余册，整理图书近7000余册，典藏新书近万册。</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是不断提高文献信息服务的能力。积极开发和利用电子资源，不断探索免费优质资源，为读者做好电子资源相关问题的解答和咨询工作，编制《图书馆文献信息资源使用指南》，组织开展信息素养系列讲座和世界读书日文献资源展示活动，帮助读者了解文献信息资源的功能和作用，进一步发挥文献信息资源在教学和科研工作中的重要作用。</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（二）制度执行情况</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巡察整改为契机，不断推进部门制度建设。围绕学院中心工作的资源服务要求，严格执行学院各项规章制度，结合部门开展工作的实际情况，通过广泛调研与深入研讨，制定与补充完善部门规章制度和工作流程，形成采购审批程序、文献借阅制度等文件，不断加强队伍组织性纪律性建设，狠抓教职工请假流程等部门工作作风制度落实，促</w:t>
      </w:r>
      <w:r>
        <w:rPr>
          <w:rFonts w:hint="eastAsia" w:ascii="仿宋_GB2312" w:hAnsi="仿宋_GB2312" w:eastAsia="仿宋_GB2312" w:cs="仿宋_GB2312"/>
          <w:color w:val="auto"/>
          <w:sz w:val="32"/>
          <w:szCs w:val="32"/>
          <w:u w:val="none"/>
          <w:lang w:val="en-US" w:eastAsia="zh-CN"/>
        </w:rPr>
        <w:t>进</w:t>
      </w:r>
      <w:r>
        <w:rPr>
          <w:rFonts w:hint="eastAsia" w:ascii="仿宋_GB2312" w:hAnsi="仿宋_GB2312" w:eastAsia="仿宋_GB2312" w:cs="仿宋_GB2312"/>
          <w:sz w:val="32"/>
          <w:szCs w:val="32"/>
          <w:lang w:val="en-US" w:eastAsia="zh-CN"/>
        </w:rPr>
        <w:t>部门工作作风和纪律</w:t>
      </w:r>
      <w:r>
        <w:rPr>
          <w:rFonts w:hint="eastAsia" w:ascii="仿宋_GB2312" w:hAnsi="仿宋_GB2312" w:eastAsia="仿宋_GB2312" w:cs="仿宋_GB2312"/>
          <w:color w:val="auto"/>
          <w:sz w:val="32"/>
          <w:szCs w:val="32"/>
          <w:u w:val="none"/>
          <w:lang w:val="en-US" w:eastAsia="zh-CN"/>
        </w:rPr>
        <w:t>建设</w:t>
      </w:r>
      <w:r>
        <w:rPr>
          <w:rFonts w:hint="eastAsia" w:ascii="仿宋_GB2312" w:hAnsi="仿宋_GB2312" w:eastAsia="仿宋_GB2312" w:cs="仿宋_GB2312"/>
          <w:sz w:val="32"/>
          <w:szCs w:val="32"/>
          <w:lang w:val="en-US" w:eastAsia="zh-CN"/>
        </w:rPr>
        <w:t>不断好转。</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（三）其他工作完成情况</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color w:val="auto"/>
          <w:sz w:val="32"/>
          <w:szCs w:val="32"/>
          <w:u w:val="none"/>
          <w:lang w:val="en-US" w:eastAsia="zh-CN"/>
        </w:rPr>
        <w:t>加强</w:t>
      </w:r>
      <w:r>
        <w:rPr>
          <w:rFonts w:hint="eastAsia" w:ascii="仿宋_GB2312" w:hAnsi="仿宋_GB2312" w:eastAsia="仿宋_GB2312" w:cs="仿宋_GB2312"/>
          <w:sz w:val="32"/>
          <w:szCs w:val="32"/>
          <w:lang w:val="en-US" w:eastAsia="zh-CN"/>
        </w:rPr>
        <w:t>专业人员队伍建设，不断提高素质能力。鼓励教职工加强线上线下的学习，参加学术讲座、撰写科研论文、科研课题的申报。积极组织申报各类科研课题，并获得北京市教育学会课题立项。针对退休人员较为集中的情况，提前开展岗位技能培训，培养后备人员，保证工作的稳定持续。</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2.持续推进中小学图书馆课程质量体系建设。组织编写课程教学大纲、讲义模板、随堂作业设计和使用手册，完成学院附属学校5期40个班次的讲授和辅导课程。</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充分发挥北京市中小学文献信息研究会工作职能。完成文献信息专委会年会筹备工作，带领会员赴学院附属学校进行图书馆课程开设情况调研，不断探索文献信息工作深入新课改后的新课堂，配合完成北师大国培班举办中小学图书馆员培训活动。</w:t>
      </w:r>
    </w:p>
    <w:p>
      <w:pPr>
        <w:keepNext w:val="0"/>
        <w:keepLines w:val="0"/>
        <w:pageBreakBefore w:val="0"/>
        <w:widowControl/>
        <w:kinsoku/>
        <w:wordWrap/>
        <w:overflowPunct/>
        <w:topLinePunct w:val="0"/>
        <w:autoSpaceDE/>
        <w:autoSpaceDN/>
        <w:bidi w:val="0"/>
        <w:adjustRightInd w:val="0"/>
        <w:snapToGrid w:val="0"/>
        <w:spacing w:line="540" w:lineRule="exact"/>
        <w:ind w:firstLine="640" w:firstLineChars="200"/>
        <w:textAlignment w:val="auto"/>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3.积极做好社会服务工作。围绕学院服务首都教育、服务京津冀教育协同发展，探索推进与“双减”背景下的高质量培训体系建设相适应的文献服务体系，持续加强科研工作的文献服务，为学院加强北京教育党校建设提供学术资源与服务支撑。</w:t>
      </w:r>
    </w:p>
    <w:p>
      <w:pPr>
        <w:keepNext w:val="0"/>
        <w:keepLines w:val="0"/>
        <w:pageBreakBefore w:val="0"/>
        <w:numPr>
          <w:ilvl w:val="0"/>
          <w:numId w:val="0"/>
        </w:numPr>
        <w:kinsoku/>
        <w:wordWrap/>
        <w:overflowPunct/>
        <w:topLinePunct w:val="0"/>
        <w:autoSpaceDE/>
        <w:autoSpaceDN/>
        <w:bidi w:val="0"/>
        <w:spacing w:line="540" w:lineRule="exact"/>
        <w:ind w:firstLine="640" w:firstLineChars="200"/>
        <w:jc w:val="left"/>
        <w:textAlignment w:val="auto"/>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存在的问题和不足</w:t>
      </w:r>
    </w:p>
    <w:p>
      <w:pPr>
        <w:pStyle w:val="2"/>
        <w:keepNext w:val="0"/>
        <w:keepLines w:val="0"/>
        <w:pageBreakBefore w:val="0"/>
        <w:kinsoku/>
        <w:wordWrap/>
        <w:overflowPunct/>
        <w:topLinePunct w:val="0"/>
        <w:autoSpaceDE/>
        <w:autoSpaceDN/>
        <w:bidi w:val="0"/>
        <w:spacing w:line="540" w:lineRule="exact"/>
        <w:ind w:left="0" w:leftChars="0" w:firstLine="640" w:firstLineChars="200"/>
        <w:textAlignment w:val="auto"/>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1.政治理论学习不够系统深入。学用结合效果不明显</w:t>
      </w:r>
      <w:r>
        <w:rPr>
          <w:rFonts w:hint="eastAsia" w:ascii="仿宋_GB2312" w:hAnsi="仿宋_GB2312" w:eastAsia="仿宋_GB2312" w:cs="仿宋_GB2312"/>
          <w:color w:val="auto"/>
          <w:kern w:val="0"/>
          <w:sz w:val="32"/>
          <w:szCs w:val="32"/>
          <w:u w:val="none"/>
          <w:lang w:val="en-US" w:eastAsia="zh-CN" w:bidi="ar-SA"/>
        </w:rPr>
        <w:t>，</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党员和教职工对</w:t>
      </w:r>
      <w:r>
        <w:rPr>
          <w:rFonts w:hint="eastAsia" w:ascii="仿宋_GB2312" w:hAnsi="仿宋_GB2312" w:eastAsia="仿宋_GB2312" w:cs="仿宋_GB2312"/>
          <w:color w:val="auto"/>
          <w:kern w:val="0"/>
          <w:sz w:val="32"/>
          <w:szCs w:val="32"/>
          <w:u w:val="single"/>
          <w:lang w:val="en-US" w:eastAsia="zh-CN" w:bidi="ar-SA"/>
        </w:rPr>
        <w:t>于</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应知应会基本知识的学习有欠缺，将学习成效转化为</w:t>
      </w:r>
      <w:r>
        <w:rPr>
          <w:rFonts w:hint="eastAsia" w:ascii="仿宋_GB2312" w:hAnsi="仿宋_GB2312" w:eastAsia="仿宋_GB2312" w:cs="仿宋_GB2312"/>
          <w:color w:val="auto"/>
          <w:kern w:val="0"/>
          <w:sz w:val="32"/>
          <w:szCs w:val="32"/>
          <w:u w:val="none"/>
          <w:lang w:val="en-US" w:eastAsia="zh-CN" w:bidi="ar-SA"/>
        </w:rPr>
        <w:t>推动工作落实</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用力不够</w:t>
      </w:r>
      <w:r>
        <w:rPr>
          <w:rFonts w:hint="eastAsia" w:ascii="仿宋_GB2312" w:hAnsi="仿宋_GB2312" w:eastAsia="仿宋_GB2312" w:cs="仿宋_GB2312"/>
          <w:color w:val="auto"/>
          <w:kern w:val="0"/>
          <w:sz w:val="32"/>
          <w:szCs w:val="32"/>
          <w:u w:val="none"/>
          <w:lang w:val="en-US" w:eastAsia="zh-CN" w:bidi="ar-SA"/>
        </w:rPr>
        <w:t>、</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方法不多</w:t>
      </w:r>
      <w:r>
        <w:rPr>
          <w:rFonts w:hint="eastAsia" w:ascii="仿宋_GB2312" w:hAnsi="仿宋_GB2312" w:eastAsia="仿宋_GB2312" w:cs="仿宋_GB2312"/>
          <w:color w:val="auto"/>
          <w:kern w:val="0"/>
          <w:sz w:val="32"/>
          <w:szCs w:val="32"/>
          <w:u w:val="none"/>
          <w:lang w:val="en-US" w:eastAsia="zh-CN" w:bidi="ar-SA"/>
        </w:rPr>
        <w:t>、</w:t>
      </w: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成效不明显。</w:t>
      </w:r>
    </w:p>
    <w:p>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2.职责功能需要进一步深化融合。学术资源部作为优化机构设置的部门，职责功能还需要根据学院党委的总体部署，有待于进一步深化研究整体融合机制，形成结构组合与功能融合的新发展部门。</w:t>
      </w:r>
    </w:p>
    <w:p>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lang w:val="en-US" w:eastAsia="zh-CN" w:bidi="ar-SA"/>
          <w14:textFill>
            <w14:solidFill>
              <w14:schemeClr w14:val="tx1"/>
            </w14:solidFill>
          </w14:textFill>
        </w:rPr>
        <w:t>3.队伍建设需要进一步优化。专业人员需要进一步补充，在新业务、新职责纳入后，急需补充人员，个别岗位出现人员短缺或者空缺现象，影响相关工作正常运行，需要补充新生力量。</w:t>
      </w:r>
    </w:p>
    <w:p>
      <w:pPr>
        <w:keepNext w:val="0"/>
        <w:keepLines w:val="0"/>
        <w:pageBreakBefore w:val="0"/>
        <w:kinsoku/>
        <w:wordWrap/>
        <w:overflowPunct/>
        <w:topLinePunct w:val="0"/>
        <w:autoSpaceDE/>
        <w:autoSpaceDN/>
        <w:bidi w:val="0"/>
        <w:spacing w:line="54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四、2024年工作主要思路和重点目标任务</w:t>
      </w:r>
    </w:p>
    <w:p>
      <w:pPr>
        <w:keepNext w:val="0"/>
        <w:keepLines w:val="0"/>
        <w:pageBreakBefore w:val="0"/>
        <w:numPr>
          <w:ilvl w:val="0"/>
          <w:numId w:val="1"/>
        </w:numPr>
        <w:kinsoku/>
        <w:wordWrap/>
        <w:overflowPunct/>
        <w:topLinePunct w:val="0"/>
        <w:autoSpaceDE/>
        <w:autoSpaceDN/>
        <w:bidi w:val="0"/>
        <w:spacing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拓展期刊新业务领域，为三刊高质量发展注入新的动力。</w:t>
      </w:r>
    </w:p>
    <w:p>
      <w:pPr>
        <w:keepNext w:val="0"/>
        <w:keepLines w:val="0"/>
        <w:pageBreakBefore w:val="0"/>
        <w:numPr>
          <w:ilvl w:val="0"/>
          <w:numId w:val="1"/>
        </w:numPr>
        <w:kinsoku/>
        <w:wordWrap/>
        <w:overflowPunct/>
        <w:topLinePunct w:val="0"/>
        <w:autoSpaceDE/>
        <w:autoSpaceDN/>
        <w:bidi w:val="0"/>
        <w:spacing w:line="540" w:lineRule="exact"/>
        <w:ind w:firstLine="640" w:firstLineChars="20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推进丛书数字化资源建设，创新丛书出版机制，不断提高质量水平。</w:t>
      </w:r>
    </w:p>
    <w:p>
      <w:pPr>
        <w:keepNext w:val="0"/>
        <w:keepLines w:val="0"/>
        <w:pageBreakBefore w:val="0"/>
        <w:numPr>
          <w:ilvl w:val="0"/>
          <w:numId w:val="1"/>
        </w:numPr>
        <w:kinsoku/>
        <w:wordWrap/>
        <w:overflowPunct/>
        <w:topLinePunct w:val="0"/>
        <w:autoSpaceDE/>
        <w:autoSpaceDN/>
        <w:bidi w:val="0"/>
        <w:spacing w:line="540" w:lineRule="exact"/>
        <w:ind w:firstLine="640" w:firstLineChars="20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加大数字资源转型力度，进一步推进智慧图书馆建设。</w:t>
      </w:r>
    </w:p>
    <w:p>
      <w:pPr>
        <w:keepNext w:val="0"/>
        <w:keepLines w:val="0"/>
        <w:pageBreakBefore w:val="0"/>
        <w:numPr>
          <w:ilvl w:val="0"/>
          <w:numId w:val="0"/>
        </w:numPr>
        <w:kinsoku/>
        <w:wordWrap/>
        <w:overflowPunct/>
        <w:topLinePunct w:val="0"/>
        <w:autoSpaceDE/>
        <w:autoSpaceDN/>
        <w:bidi w:val="0"/>
        <w:spacing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0"/>
          <w:sz w:val="32"/>
          <w:szCs w:val="32"/>
          <w:lang w:val="en-US" w:eastAsia="zh-CN" w:bidi="ar-SA"/>
        </w:rPr>
        <w:t>（四）提升院史馆和档案服务水平，充分发挥院史馆和档案馆的育人和服务功能。</w:t>
      </w:r>
    </w:p>
    <w:p>
      <w:pPr>
        <w:keepNext w:val="0"/>
        <w:keepLines w:val="0"/>
        <w:pageBreakBefore w:val="0"/>
        <w:numPr>
          <w:ilvl w:val="0"/>
          <w:numId w:val="0"/>
        </w:numPr>
        <w:kinsoku/>
        <w:wordWrap/>
        <w:overflowPunct/>
        <w:topLinePunct w:val="0"/>
        <w:autoSpaceDE/>
        <w:autoSpaceDN/>
        <w:bidi w:val="0"/>
        <w:spacing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0"/>
          <w:sz w:val="32"/>
          <w:szCs w:val="32"/>
          <w:lang w:val="en-US" w:eastAsia="zh-CN" w:bidi="ar-SA"/>
        </w:rPr>
        <w:t>（五）</w:t>
      </w:r>
      <w:r>
        <w:rPr>
          <w:rFonts w:hint="eastAsia" w:ascii="仿宋_GB2312" w:hAnsi="仿宋_GB2312" w:eastAsia="仿宋_GB2312" w:cs="仿宋_GB2312"/>
          <w:color w:val="auto"/>
          <w:kern w:val="0"/>
          <w:sz w:val="32"/>
          <w:szCs w:val="32"/>
          <w:u w:val="none"/>
          <w:lang w:val="en-US" w:eastAsia="zh-CN" w:bidi="ar-SA"/>
        </w:rPr>
        <w:t>加</w:t>
      </w:r>
      <w:r>
        <w:rPr>
          <w:rFonts w:hint="eastAsia" w:ascii="仿宋_GB2312" w:hAnsi="仿宋_GB2312" w:eastAsia="仿宋_GB2312" w:cs="仿宋_GB2312"/>
          <w:kern w:val="0"/>
          <w:sz w:val="32"/>
          <w:szCs w:val="32"/>
          <w:lang w:val="en-US" w:eastAsia="zh-CN" w:bidi="ar-SA"/>
        </w:rPr>
        <w:t>强学术互动交流联系，创新学术资源共享场域。</w:t>
      </w:r>
    </w:p>
    <w:p>
      <w:pPr>
        <w:keepNext w:val="0"/>
        <w:keepLines w:val="0"/>
        <w:pageBreakBefore w:val="0"/>
        <w:kinsoku/>
        <w:wordWrap/>
        <w:overflowPunct/>
        <w:topLinePunct w:val="0"/>
        <w:autoSpaceDE/>
        <w:autoSpaceDN/>
        <w:bidi w:val="0"/>
        <w:spacing w:line="5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0"/>
          <w:sz w:val="32"/>
          <w:szCs w:val="32"/>
          <w:lang w:val="en-US" w:eastAsia="zh-CN" w:bidi="ar-SA"/>
        </w:rPr>
        <w:t>（六）加强专业队伍建设，不断提升个人的</w:t>
      </w:r>
      <w:r>
        <w:rPr>
          <w:rFonts w:hint="eastAsia" w:ascii="仿宋_GB2312" w:hAnsi="仿宋_GB2312" w:eastAsia="仿宋_GB2312" w:cs="仿宋_GB2312"/>
          <w:kern w:val="0"/>
          <w:sz w:val="32"/>
          <w:szCs w:val="32"/>
          <w:lang w:val="zh-TW" w:eastAsia="zh-CN" w:bidi="ar-SA"/>
        </w:rPr>
        <w:t>专业能力和</w:t>
      </w:r>
      <w:r>
        <w:rPr>
          <w:rFonts w:hint="eastAsia" w:ascii="仿宋_GB2312" w:hAnsi="仿宋_GB2312" w:eastAsia="仿宋_GB2312" w:cs="仿宋_GB2312"/>
          <w:kern w:val="0"/>
          <w:sz w:val="32"/>
          <w:szCs w:val="32"/>
          <w:lang w:val="en-US" w:eastAsia="zh-CN" w:bidi="ar-SA"/>
        </w:rPr>
        <w:t>服务意识</w:t>
      </w:r>
      <w:r>
        <w:rPr>
          <w:rFonts w:hint="eastAsia" w:ascii="仿宋_GB2312" w:hAnsi="仿宋_GB2312" w:eastAsia="仿宋_GB2312" w:cs="仿宋_GB2312"/>
          <w:kern w:val="0"/>
          <w:sz w:val="32"/>
          <w:szCs w:val="32"/>
          <w:lang w:val="zh-TW" w:eastAsia="zh-CN" w:bidi="ar-SA"/>
        </w:rPr>
        <w:t>。</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2FF03A"/>
    <w:multiLevelType w:val="singleLevel"/>
    <w:tmpl w:val="222FF03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5OGJjNTdhMjQ0MWJjNmU3OWJmNGM1MjM5MmUxYzcifQ=="/>
  </w:docVars>
  <w:rsids>
    <w:rsidRoot w:val="00000000"/>
    <w:rsid w:val="05E01902"/>
    <w:rsid w:val="0B200C09"/>
    <w:rsid w:val="0CED25F2"/>
    <w:rsid w:val="0D22141A"/>
    <w:rsid w:val="136968C9"/>
    <w:rsid w:val="1EC36BDA"/>
    <w:rsid w:val="29160754"/>
    <w:rsid w:val="31792408"/>
    <w:rsid w:val="32AC7C20"/>
    <w:rsid w:val="33661425"/>
    <w:rsid w:val="366D19BE"/>
    <w:rsid w:val="39C05A73"/>
    <w:rsid w:val="486C7073"/>
    <w:rsid w:val="48C45C6F"/>
    <w:rsid w:val="4F5C28B6"/>
    <w:rsid w:val="522C1765"/>
    <w:rsid w:val="57A859DE"/>
    <w:rsid w:val="594B7153"/>
    <w:rsid w:val="5F81073D"/>
    <w:rsid w:val="68A7137F"/>
    <w:rsid w:val="706538D6"/>
    <w:rsid w:val="723B55F8"/>
    <w:rsid w:val="75B91B04"/>
    <w:rsid w:val="7B3311D9"/>
    <w:rsid w:val="7CD91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3"/>
    <w:basedOn w:val="1"/>
    <w:next w:val="1"/>
    <w:qFormat/>
    <w:uiPriority w:val="0"/>
    <w:pPr>
      <w:keepNext/>
      <w:keepLines/>
      <w:spacing w:before="260" w:after="260" w:line="416" w:lineRule="auto"/>
      <w:outlineLvl w:val="2"/>
    </w:pPr>
    <w:rPr>
      <w:b/>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List Paragraph"/>
    <w:basedOn w:val="1"/>
    <w:qFormat/>
    <w:uiPriority w:val="34"/>
    <w:pPr>
      <w:ind w:firstLine="420" w:firstLineChars="200"/>
    </w:pPr>
    <w:rPr>
      <w:rFonts w:ascii="仿宋_GB2312" w:hAnsi="Calibri" w:eastAsia="仿宋_GB2312"/>
      <w:sz w:val="32"/>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2023-12-11T02:29:00Z</dcterms:created>
  <dc:creator>Administrator</dc:creator>
  <cp:lastModifiedBy>Administrator</cp:lastModifiedBy>
  <dcterms:modified xsi:type="dcterms:W3CDTF">2024-01-12T07:35:19Z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5232721F5EBB47BD8C5F11FCA8F4D928</vt:lpwstr>
  </property>
</Properties>
</file>